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F14C0" w:rsidRDefault="00CF14C0" w:rsidP="00CF14C0">
      <w:pPr>
        <w:jc w:val="right"/>
        <w:rPr>
          <w:b/>
          <w:sz w:val="36"/>
        </w:rPr>
      </w:pPr>
      <w:r w:rsidRPr="00CF14C0">
        <w:rPr>
          <w:b/>
        </w:rPr>
        <w:t>FILED NOVEMBER 24,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764F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578B3">
            <w:pPr>
              <w:rPr>
                <w:b/>
                <w:bCs/>
              </w:rPr>
            </w:pPr>
            <w:bookmarkStart w:id="1" w:name="resp"/>
            <w:bookmarkEnd w:id="1"/>
            <w:r>
              <w:rPr>
                <w:b/>
                <w:bCs/>
              </w:rPr>
              <w:t>ALESSANDRO G</w:t>
            </w:r>
            <w:r w:rsidR="00105128">
              <w:rPr>
                <w:b/>
                <w:bCs/>
              </w:rPr>
              <w:t>.</w:t>
            </w:r>
            <w:r>
              <w:rPr>
                <w:b/>
                <w:bCs/>
              </w:rPr>
              <w:t xml:space="preserve"> ASSANTI</w:t>
            </w:r>
            <w:r w:rsidR="00D764F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E578B3">
              <w:rPr>
                <w:b/>
                <w:bCs/>
              </w:rPr>
              <w:t>181368</w:t>
            </w:r>
            <w:r w:rsidR="00D764F0">
              <w:rPr>
                <w:b/>
                <w:bCs/>
              </w:rPr>
              <w:t>,</w:t>
            </w:r>
          </w:p>
          <w:p w:rsidR="003D3B12" w:rsidRDefault="003D3B12">
            <w:pPr>
              <w:rPr>
                <w:b/>
                <w:bCs/>
              </w:rPr>
            </w:pPr>
          </w:p>
          <w:p w:rsidR="003D3B12" w:rsidRDefault="00D764F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1340DE">
              <w:t>s</w:t>
            </w:r>
            <w:r>
              <w:t>.:</w:t>
            </w:r>
          </w:p>
        </w:tc>
        <w:tc>
          <w:tcPr>
            <w:tcW w:w="3468" w:type="dxa"/>
          </w:tcPr>
          <w:p w:rsidR="001340DE" w:rsidRDefault="00EB6367">
            <w:pPr>
              <w:rPr>
                <w:bCs/>
              </w:rPr>
            </w:pPr>
            <w:bookmarkStart w:id="4" w:name="caseno"/>
            <w:bookmarkEnd w:id="4"/>
            <w:r>
              <w:rPr>
                <w:b/>
                <w:bCs/>
              </w:rPr>
              <w:t xml:space="preserve">00-O-11356 </w:t>
            </w:r>
            <w:r w:rsidRPr="0033333E">
              <w:rPr>
                <w:bCs/>
              </w:rPr>
              <w:t>(</w:t>
            </w:r>
            <w:r w:rsidR="001340DE">
              <w:rPr>
                <w:bCs/>
              </w:rPr>
              <w:t xml:space="preserve">01-O-00678; </w:t>
            </w:r>
          </w:p>
          <w:p w:rsidR="00EB6367" w:rsidRDefault="00EB6367">
            <w:pPr>
              <w:rPr>
                <w:b/>
                <w:bCs/>
              </w:rPr>
            </w:pPr>
            <w:r w:rsidRPr="0033333E">
              <w:rPr>
                <w:bCs/>
              </w:rPr>
              <w:t>05-O-02471</w:t>
            </w:r>
            <w:r w:rsidR="001340DE">
              <w:rPr>
                <w:bCs/>
              </w:rPr>
              <w:t>) 06-O-12118 (Cons.)</w:t>
            </w:r>
          </w:p>
          <w:p w:rsidR="00EB6367" w:rsidRDefault="00EB6367">
            <w:pPr>
              <w:rPr>
                <w:b/>
                <w:bCs/>
              </w:rPr>
            </w:pPr>
          </w:p>
        </w:tc>
      </w:tr>
      <w:tr w:rsidR="003D3B12" w:rsidTr="00EB6367">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64F0">
            <w:pPr>
              <w:rPr>
                <w:b/>
                <w:bCs/>
              </w:rPr>
            </w:pPr>
            <w:bookmarkStart w:id="5" w:name="title"/>
            <w:bookmarkEnd w:id="5"/>
            <w:r>
              <w:rPr>
                <w:b/>
                <w:bCs/>
              </w:rPr>
              <w:t xml:space="preserve">DECISION AND </w:t>
            </w:r>
            <w:r w:rsidR="00640D16">
              <w:rPr>
                <w:b/>
                <w:bCs/>
              </w:rPr>
              <w:t xml:space="preserve">DISCIPLINE ORDER; </w:t>
            </w:r>
            <w:r>
              <w:rPr>
                <w:b/>
                <w:bCs/>
              </w:rPr>
              <w:t>ORDER SEALING CERTAIN DOCUMENTS</w:t>
            </w:r>
          </w:p>
        </w:tc>
      </w:tr>
    </w:tbl>
    <w:p w:rsidR="003D3B12" w:rsidRDefault="003D3B12">
      <w:pPr>
        <w:spacing w:line="480" w:lineRule="auto"/>
      </w:pPr>
    </w:p>
    <w:p w:rsidR="00AF2970" w:rsidRPr="00A95073" w:rsidRDefault="00AF2970" w:rsidP="00AF2970">
      <w:pPr>
        <w:spacing w:line="480" w:lineRule="auto"/>
        <w:ind w:firstLine="720"/>
      </w:pPr>
      <w:r w:rsidRPr="00A95073">
        <w:t xml:space="preserve">On </w:t>
      </w:r>
      <w:r>
        <w:t>February 27, 2006</w:t>
      </w:r>
      <w:r w:rsidRPr="00A95073">
        <w:t xml:space="preserve">, the State Bar of California, Office of the Chief Trial Counsel (State Bar), filed a Notice of Disciplinary Charges (NDC) against respondent </w:t>
      </w:r>
      <w:r w:rsidRPr="005B7B45">
        <w:rPr>
          <w:b/>
        </w:rPr>
        <w:t>Alessandro G</w:t>
      </w:r>
      <w:r w:rsidR="00105128" w:rsidRPr="005B7B45">
        <w:rPr>
          <w:b/>
        </w:rPr>
        <w:t>.</w:t>
      </w:r>
      <w:r w:rsidRPr="005B7B45">
        <w:rPr>
          <w:b/>
        </w:rPr>
        <w:t xml:space="preserve"> Assanti</w:t>
      </w:r>
      <w:r w:rsidRPr="00A95073">
        <w:t xml:space="preserve"> (respondent) in case no. </w:t>
      </w:r>
      <w:r>
        <w:t>00-O-11356</w:t>
      </w:r>
      <w:r w:rsidRPr="00A95073">
        <w:t xml:space="preserve"> (</w:t>
      </w:r>
      <w:r>
        <w:t>01-O-00678; 05-O-02471</w:t>
      </w:r>
      <w:r w:rsidRPr="00A95073">
        <w:t>).</w:t>
      </w:r>
      <w:r w:rsidR="009E597A">
        <w:rPr>
          <w:rStyle w:val="FootnoteReference"/>
        </w:rPr>
        <w:footnoteReference w:id="1"/>
      </w:r>
      <w:r w:rsidRPr="00A95073">
        <w:t xml:space="preserve">  </w:t>
      </w:r>
    </w:p>
    <w:p w:rsidR="00AF2970" w:rsidRPr="00A95073" w:rsidRDefault="00E66990" w:rsidP="00AF2970">
      <w:pPr>
        <w:spacing w:line="480" w:lineRule="auto"/>
        <w:ind w:firstLine="720"/>
      </w:pPr>
      <w:r>
        <w:t>Respondent sought to participate in the State Bar Court’s Alternative Discipline Program (ADP), and o</w:t>
      </w:r>
      <w:r w:rsidR="00AF2970">
        <w:t>n April 21, 2006</w:t>
      </w:r>
      <w:r w:rsidR="00AF2970" w:rsidRPr="00A95073">
        <w:t xml:space="preserve">, this matter </w:t>
      </w:r>
      <w:r w:rsidR="006E73DD">
        <w:t xml:space="preserve">was referred </w:t>
      </w:r>
      <w:r w:rsidR="00AF2970" w:rsidRPr="00A95073">
        <w:t>to the State Bar Court’s Alternative Discipline Program (ADP).</w:t>
      </w:r>
      <w:r w:rsidR="00AF2970">
        <w:rPr>
          <w:rStyle w:val="FootnoteReference"/>
        </w:rPr>
        <w:footnoteReference w:id="2"/>
      </w:r>
      <w:r w:rsidR="00AF2970" w:rsidRPr="00A95073">
        <w:t xml:space="preserve">   </w:t>
      </w:r>
    </w:p>
    <w:p w:rsidR="002B40F3" w:rsidRDefault="00D764F0" w:rsidP="00A67C17">
      <w:pPr>
        <w:spacing w:line="480" w:lineRule="auto"/>
        <w:ind w:firstLine="720"/>
      </w:pPr>
      <w:r w:rsidRPr="00811642">
        <w:t xml:space="preserve">On </w:t>
      </w:r>
      <w:r w:rsidR="00647680">
        <w:t>December 1, 2006</w:t>
      </w:r>
      <w:r w:rsidR="005C36BF" w:rsidRPr="00811642">
        <w:t xml:space="preserve">, </w:t>
      </w:r>
      <w:r w:rsidRPr="00811642">
        <w:t>respondent submitted a declaration establishing a nexus between h</w:t>
      </w:r>
      <w:r w:rsidR="005C36BF" w:rsidRPr="00811642">
        <w:t>is</w:t>
      </w:r>
      <w:r w:rsidRPr="00811642">
        <w:t xml:space="preserve"> mental health issue and h</w:t>
      </w:r>
      <w:r w:rsidR="005C36BF" w:rsidRPr="00811642">
        <w:t>is</w:t>
      </w:r>
      <w:r w:rsidR="00647680">
        <w:t xml:space="preserve"> misconduct. </w:t>
      </w:r>
      <w:r w:rsidRPr="00811642">
        <w:t xml:space="preserve"> </w:t>
      </w:r>
    </w:p>
    <w:p w:rsidR="00D764F0" w:rsidRPr="00811642" w:rsidRDefault="00D764F0" w:rsidP="00A67C17">
      <w:pPr>
        <w:spacing w:line="480" w:lineRule="auto"/>
        <w:ind w:firstLine="720"/>
      </w:pPr>
      <w:r w:rsidRPr="00811642">
        <w:t xml:space="preserve">The parties entered into a Stipulation Re Facts and Conclusions of Law </w:t>
      </w:r>
      <w:r w:rsidR="00DF01D2">
        <w:t xml:space="preserve">which </w:t>
      </w:r>
      <w:r w:rsidR="00485BFD">
        <w:t xml:space="preserve">was received by the </w:t>
      </w:r>
      <w:r w:rsidR="0025071C">
        <w:t>State Bar C</w:t>
      </w:r>
      <w:r w:rsidR="00485BFD">
        <w:t xml:space="preserve">ourt on </w:t>
      </w:r>
      <w:r w:rsidR="00376651">
        <w:t>December 6, 2006</w:t>
      </w:r>
      <w:r w:rsidR="00485BFD">
        <w:t>.</w:t>
      </w:r>
      <w:r w:rsidR="00EB578D">
        <w:t xml:space="preserve"> </w:t>
      </w:r>
      <w:r w:rsidRPr="00811642">
        <w:t xml:space="preserve"> </w:t>
      </w:r>
    </w:p>
    <w:p w:rsidR="00310A70" w:rsidRDefault="00310A70" w:rsidP="00A67C17">
      <w:pPr>
        <w:spacing w:line="480" w:lineRule="auto"/>
        <w:ind w:firstLine="720"/>
      </w:pPr>
      <w:r w:rsidRPr="00310A70">
        <w:lastRenderedPageBreak/>
        <w:t xml:space="preserve">On </w:t>
      </w:r>
      <w:r w:rsidR="00376651">
        <w:t>April 18, 2007</w:t>
      </w:r>
      <w:r w:rsidRPr="00310A70">
        <w:t xml:space="preserve">, </w:t>
      </w:r>
      <w:r w:rsidR="009E597A">
        <w:t>Judge Platel</w:t>
      </w:r>
      <w:r w:rsidRPr="00310A70">
        <w:t xml:space="preserve"> issued an order formally accepting respondent into the ADP.  </w:t>
      </w:r>
      <w:r w:rsidR="009E597A">
        <w:t>Judge Platel</w:t>
      </w:r>
      <w:r w:rsidR="00D764F0" w:rsidRPr="00310A70">
        <w:t xml:space="preserve"> </w:t>
      </w:r>
      <w:r w:rsidRPr="00310A70">
        <w:t xml:space="preserve">also </w:t>
      </w:r>
      <w:r w:rsidR="00D764F0" w:rsidRPr="00310A70">
        <w:t xml:space="preserve">lodged </w:t>
      </w:r>
      <w:r w:rsidRPr="00310A70">
        <w:t xml:space="preserve">on </w:t>
      </w:r>
      <w:r w:rsidR="00376651">
        <w:t>April 18, 2007</w:t>
      </w:r>
      <w:r w:rsidRPr="00310A70">
        <w:t xml:space="preserve">, </w:t>
      </w:r>
      <w:r w:rsidR="009E597A">
        <w:t>his</w:t>
      </w:r>
      <w:r w:rsidR="00D764F0" w:rsidRPr="00310A70">
        <w:t xml:space="preserve"> Confidential Statement of Alternative Dispositions and Orders, the </w:t>
      </w:r>
      <w:r w:rsidR="00D764F0" w:rsidRPr="00F027F5">
        <w:t>Contract and Waiver for Participation in the State Bar Court’s ADP</w:t>
      </w:r>
      <w:r w:rsidR="00D764F0" w:rsidRPr="00310A70">
        <w:t xml:space="preserve"> (Contract),</w:t>
      </w:r>
      <w:r w:rsidR="00D764F0" w:rsidRPr="00310A70">
        <w:rPr>
          <w:rStyle w:val="FootnoteReference"/>
        </w:rPr>
        <w:footnoteReference w:id="3"/>
      </w:r>
      <w:r w:rsidR="00D764F0" w:rsidRPr="00310A70">
        <w:t xml:space="preserve"> and the parties’ Stipulation Re Facts and Conclusions of Law</w:t>
      </w:r>
      <w:r w:rsidRPr="00310A70">
        <w:t>.</w:t>
      </w:r>
      <w:r>
        <w:t xml:space="preserve">  </w:t>
      </w:r>
    </w:p>
    <w:p w:rsidR="00D764F0" w:rsidRPr="00C66BF8" w:rsidRDefault="00D764F0" w:rsidP="00A67C17">
      <w:pPr>
        <w:spacing w:line="480" w:lineRule="auto"/>
        <w:ind w:firstLine="720"/>
      </w:pPr>
      <w:r w:rsidRPr="00C66BF8">
        <w:t xml:space="preserve">On </w:t>
      </w:r>
      <w:r w:rsidR="00F027F5">
        <w:t>September 15</w:t>
      </w:r>
      <w:r w:rsidRPr="00C66BF8">
        <w:t xml:space="preserve">, 2009, </w:t>
      </w:r>
      <w:r w:rsidR="009E597A">
        <w:t>Judge Platel</w:t>
      </w:r>
      <w:r w:rsidRPr="00C66BF8">
        <w:t xml:space="preserve"> issued an order finding that respondent has successfully completed the ADP.  Thereafter, on that same date, the parties’ Stipulation Re Facts and Conclusions of Law was filed, and this matte</w:t>
      </w:r>
      <w:r w:rsidR="00EB578D">
        <w:t xml:space="preserve">r was submitted for decision. </w:t>
      </w:r>
      <w:r w:rsidRPr="00C66BF8">
        <w:t xml:space="preserve"> </w:t>
      </w:r>
    </w:p>
    <w:p w:rsidR="00D764F0" w:rsidRDefault="00D764F0" w:rsidP="00D764F0">
      <w:pPr>
        <w:spacing w:line="480" w:lineRule="auto"/>
        <w:jc w:val="center"/>
        <w:rPr>
          <w:b/>
          <w:u w:val="single"/>
        </w:rPr>
      </w:pPr>
      <w:r>
        <w:rPr>
          <w:b/>
          <w:u w:val="single"/>
        </w:rPr>
        <w:t>FINDINGS OF FACT AND CONCLUSIONS OF LAW</w:t>
      </w:r>
    </w:p>
    <w:p w:rsidR="00F26215" w:rsidRDefault="00056637" w:rsidP="00056637">
      <w:pPr>
        <w:spacing w:line="480" w:lineRule="auto"/>
        <w:ind w:firstLine="720"/>
      </w:pPr>
      <w:r w:rsidRPr="005B2E83">
        <w:t xml:space="preserve">In this proceeding, respondent stipulated to misconduct in two </w:t>
      </w:r>
      <w:r w:rsidR="00F26215">
        <w:t>separate</w:t>
      </w:r>
      <w:r w:rsidRPr="005B2E83">
        <w:t xml:space="preserve"> matters.  In the first matter, respondent </w:t>
      </w:r>
      <w:r w:rsidR="00F26215">
        <w:t>solicited employment from an individual who was in the hospital recovering from a gunshot wound</w:t>
      </w:r>
      <w:r w:rsidR="00C26A8A">
        <w:t xml:space="preserve">.  In doing so, respondent </w:t>
      </w:r>
      <w:r w:rsidRPr="005B2E83">
        <w:t>willfully violated</w:t>
      </w:r>
      <w:r w:rsidR="00F26215">
        <w:t xml:space="preserve"> </w:t>
      </w:r>
      <w:r w:rsidRPr="005B2E83">
        <w:t xml:space="preserve">rule </w:t>
      </w:r>
      <w:r w:rsidR="00F26215">
        <w:t>1-400</w:t>
      </w:r>
      <w:r w:rsidRPr="005B2E83">
        <w:t>(</w:t>
      </w:r>
      <w:r w:rsidR="00F26215">
        <w:t>C</w:t>
      </w:r>
      <w:r w:rsidRPr="005B2E83">
        <w:t>) of the Rules of Professional Conduct of the State Bar of California</w:t>
      </w:r>
      <w:r w:rsidRPr="005B2E83">
        <w:rPr>
          <w:rStyle w:val="FootnoteReference"/>
        </w:rPr>
        <w:footnoteReference w:id="4"/>
      </w:r>
      <w:r w:rsidRPr="005B2E83">
        <w:t xml:space="preserve"> </w:t>
      </w:r>
      <w:r>
        <w:t xml:space="preserve">by </w:t>
      </w:r>
      <w:r w:rsidR="006B4B8F">
        <w:t>soliciting—for pecuniary gain—</w:t>
      </w:r>
      <w:r w:rsidR="00F26215">
        <w:t>a prospective client</w:t>
      </w:r>
      <w:r w:rsidR="006B4B8F">
        <w:t xml:space="preserve"> with whom respondent</w:t>
      </w:r>
      <w:r w:rsidR="00F26215">
        <w:t xml:space="preserve"> had neither a family nor prior professional relationship.</w:t>
      </w:r>
    </w:p>
    <w:p w:rsidR="00056637" w:rsidRPr="005B2E83" w:rsidRDefault="00056637" w:rsidP="00056637">
      <w:pPr>
        <w:spacing w:line="480" w:lineRule="auto"/>
        <w:ind w:firstLine="720"/>
      </w:pPr>
      <w:r>
        <w:t xml:space="preserve">In the second matter, respondent </w:t>
      </w:r>
      <w:r w:rsidR="00C26A8A">
        <w:t>placed an advertisement in the classified section of a trade magazine without including his name or identifying it as an advertisement</w:t>
      </w:r>
      <w:r>
        <w:t xml:space="preserve">.  </w:t>
      </w:r>
      <w:r w:rsidR="00C26A8A">
        <w:t>R</w:t>
      </w:r>
      <w:r w:rsidR="00C26A8A" w:rsidRPr="005B2E83">
        <w:t xml:space="preserve">espondent stipulated that he willfully violated:  (1) rule </w:t>
      </w:r>
      <w:r w:rsidR="00C26A8A">
        <w:t>1-400</w:t>
      </w:r>
      <w:r w:rsidR="00C26A8A" w:rsidRPr="005B2E83">
        <w:t>(</w:t>
      </w:r>
      <w:r w:rsidR="00C26A8A">
        <w:t>D</w:t>
      </w:r>
      <w:r w:rsidR="00C26A8A" w:rsidRPr="005B2E83">
        <w:t>)</w:t>
      </w:r>
      <w:r w:rsidR="00C26A8A">
        <w:t>(2)</w:t>
      </w:r>
      <w:r w:rsidR="00C26A8A" w:rsidRPr="005B2E83">
        <w:t xml:space="preserve"> </w:t>
      </w:r>
      <w:r w:rsidR="00C26A8A">
        <w:t>by placing an advertisement that was false, deceptive, or which tend</w:t>
      </w:r>
      <w:r w:rsidR="00DC3C3A">
        <w:t>ed</w:t>
      </w:r>
      <w:r w:rsidR="00C26A8A">
        <w:t xml:space="preserve"> to confuse, deceive, or mislead the public</w:t>
      </w:r>
      <w:r w:rsidR="00C26A8A" w:rsidRPr="005B2E83">
        <w:t>; (2)</w:t>
      </w:r>
      <w:r w:rsidR="00C26A8A">
        <w:t xml:space="preserve"> rule 1-400(E)</w:t>
      </w:r>
      <w:r w:rsidR="00375691">
        <w:t xml:space="preserve"> and Standards for Communications, standard (5),</w:t>
      </w:r>
      <w:r w:rsidR="00C26A8A">
        <w:t xml:space="preserve"> by placing an advertisement that did not contain the word “</w:t>
      </w:r>
      <w:r w:rsidR="000B64BA">
        <w:t>a</w:t>
      </w:r>
      <w:r w:rsidR="00C26A8A">
        <w:t>dvertisement” or words of similar import in 12 point type</w:t>
      </w:r>
      <w:r w:rsidR="00C26A8A" w:rsidRPr="005B2E83">
        <w:t>;</w:t>
      </w:r>
      <w:r w:rsidR="00C26A8A">
        <w:t xml:space="preserve"> and</w:t>
      </w:r>
      <w:r w:rsidR="00C26A8A" w:rsidRPr="005B2E83">
        <w:t xml:space="preserve"> (3) rule </w:t>
      </w:r>
      <w:r w:rsidR="00C26A8A">
        <w:t>1-400</w:t>
      </w:r>
      <w:r w:rsidR="00C26A8A" w:rsidRPr="005B2E83">
        <w:t>(</w:t>
      </w:r>
      <w:r w:rsidR="00C26A8A">
        <w:t>E</w:t>
      </w:r>
      <w:r w:rsidR="00C26A8A" w:rsidRPr="005B2E83">
        <w:t>)</w:t>
      </w:r>
      <w:r w:rsidR="00375691">
        <w:t xml:space="preserve"> and Standards for Communications, standard (12), </w:t>
      </w:r>
      <w:r w:rsidR="00C26A8A" w:rsidRPr="005B2E83">
        <w:t>by</w:t>
      </w:r>
      <w:r w:rsidR="00C26A8A">
        <w:t xml:space="preserve"> </w:t>
      </w:r>
      <w:r w:rsidR="000C4EF6">
        <w:t>placing an advertisement that did not contain respondent’s name</w:t>
      </w:r>
      <w:r w:rsidR="00C26A8A" w:rsidRPr="005B2E83">
        <w:t>.</w:t>
      </w:r>
    </w:p>
    <w:p w:rsidR="00006757" w:rsidRDefault="00056637" w:rsidP="00006757">
      <w:pPr>
        <w:spacing w:line="480" w:lineRule="auto"/>
        <w:ind w:firstLine="720"/>
      </w:pPr>
      <w:r w:rsidRPr="00056637">
        <w:lastRenderedPageBreak/>
        <w:t>In aggravation, respondent</w:t>
      </w:r>
      <w:r w:rsidR="00006757">
        <w:t>’s misconduct was surrounded by or followed by bad faith, dishonesty, concealment, overreaching or other violations of the State Bar Act or Rules of Professional Conduct.  In addition, respondent displayed a lack of candor and cooperation with the State Bar during its disciplinary investigation.</w:t>
      </w:r>
    </w:p>
    <w:p w:rsidR="00056637" w:rsidRPr="004A7002" w:rsidRDefault="00C05335" w:rsidP="00056637">
      <w:pPr>
        <w:spacing w:line="480" w:lineRule="auto"/>
        <w:ind w:firstLine="720"/>
      </w:pPr>
      <w:r>
        <w:t>In mitigation, respondent had no prior record of discipline over nine years of practice</w:t>
      </w:r>
      <w:r w:rsidR="00056637" w:rsidRPr="004A7002">
        <w:t xml:space="preserve">.  </w:t>
      </w:r>
    </w:p>
    <w:p w:rsidR="00D764F0" w:rsidRPr="003F4725" w:rsidRDefault="00D764F0" w:rsidP="00EB578D">
      <w:pPr>
        <w:spacing w:line="480" w:lineRule="auto"/>
        <w:ind w:firstLine="720"/>
      </w:pPr>
      <w:r w:rsidRPr="003F4725">
        <w:t xml:space="preserve">The parties’ stipulation as to facts and conclusions of law, including </w:t>
      </w:r>
      <w:r w:rsidR="00CC120C">
        <w:t>Judge Platel</w:t>
      </w:r>
      <w:r w:rsidRPr="003F4725">
        <w:t xml:space="preserve">’s order approving the stipulation, </w:t>
      </w:r>
      <w:r w:rsidR="003F4725" w:rsidRPr="003F4725">
        <w:t>is</w:t>
      </w:r>
      <w:r w:rsidRPr="003F4725">
        <w:t xml:space="preserve"> attached hereto and hereby incorporated by reference, as if fully set forth herein.  The stipulation as to facts and conclusions of law set forth the factual findings, legal conclusions, and aggravating and mitigating circumstances in this matter.</w:t>
      </w:r>
    </w:p>
    <w:p w:rsidR="00D764F0" w:rsidRPr="003F4725" w:rsidRDefault="00D764F0" w:rsidP="00EB578D">
      <w:pPr>
        <w:spacing w:line="480" w:lineRule="auto"/>
        <w:ind w:firstLine="720"/>
      </w:pPr>
      <w:r w:rsidRPr="003F4725">
        <w:t>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 that he or she no longer suffers from such difficulties.  (</w:t>
      </w:r>
      <w:r w:rsidRPr="003F4725">
        <w:rPr>
          <w:i/>
        </w:rPr>
        <w:t>Porter v. State Bar</w:t>
      </w:r>
      <w:r w:rsidRPr="003F4725">
        <w:t xml:space="preserve"> (1990) 52 Cal.3d 518, 527; </w:t>
      </w:r>
      <w:r w:rsidRPr="003F4725">
        <w:rPr>
          <w:i/>
        </w:rPr>
        <w:t>In re Naney</w:t>
      </w:r>
      <w:r w:rsidRPr="003F4725">
        <w:t xml:space="preserve"> (1990) 51 Cal.3d 186, 197; </w:t>
      </w:r>
      <w:r w:rsidRPr="003F4725">
        <w:rPr>
          <w:i/>
        </w:rPr>
        <w:t>In re Lamb</w:t>
      </w:r>
      <w:r w:rsidRPr="003F4725">
        <w:t xml:space="preserve"> (1989) 49 Cal.3d 239, 246; </w:t>
      </w:r>
      <w:r w:rsidRPr="003F4725">
        <w:rPr>
          <w:i/>
        </w:rPr>
        <w:t>In the Matter of Frazier</w:t>
      </w:r>
      <w:r w:rsidRPr="003F4725">
        <w:t xml:space="preserve"> (Review Dept. 1991) 1 Cal. State Bar Ct. Rptr. 676, 701-702.)  However, the Supreme Court has also held that, absent a finding of rehabilitation, emotional problems are not considered a mitigating factor.  (</w:t>
      </w:r>
      <w:r w:rsidRPr="003F4725">
        <w:rPr>
          <w:i/>
        </w:rPr>
        <w:t>Kaplan v. State Bar</w:t>
      </w:r>
      <w:r w:rsidRPr="003F4725">
        <w:t xml:space="preserve"> (1991) 52 Cal.3d 1067, 1072-1073; </w:t>
      </w:r>
      <w:r w:rsidRPr="003F4725">
        <w:rPr>
          <w:i/>
        </w:rPr>
        <w:t>In re Naney</w:t>
      </w:r>
      <w:r w:rsidRPr="003F4725">
        <w:t xml:space="preserve">, </w:t>
      </w:r>
      <w:r w:rsidRPr="003F4725">
        <w:rPr>
          <w:i/>
        </w:rPr>
        <w:t>supra</w:t>
      </w:r>
      <w:r w:rsidRPr="003F4725">
        <w:t>, 51 Cal.3d at p. 197.)</w:t>
      </w:r>
    </w:p>
    <w:p w:rsidR="00D764F0" w:rsidRDefault="00D764F0" w:rsidP="00EB578D">
      <w:pPr>
        <w:spacing w:line="480" w:lineRule="auto"/>
        <w:ind w:firstLine="720"/>
      </w:pPr>
      <w:r w:rsidRPr="00E068A2">
        <w:t>Respondent successfully completed the ADP.  Respondent’s successful completion of the ADP, which required h</w:t>
      </w:r>
      <w:r w:rsidR="00E068A2" w:rsidRPr="00E068A2">
        <w:t>is</w:t>
      </w:r>
      <w:r w:rsidRPr="00E068A2">
        <w:t xml:space="preserve"> successful participation in the LAP, as well as the Certificate of One Year Participation in the Lawyer Assistance Program</w:t>
      </w:r>
      <w:r w:rsidR="00E068A2" w:rsidRPr="00E068A2">
        <w:t xml:space="preserve"> – Mental Health, </w:t>
      </w:r>
      <w:r w:rsidRPr="00E068A2">
        <w:t>qualify as clear and convincing evidence that respondent no longer suffers from the mental health issue which led to h</w:t>
      </w:r>
      <w:r w:rsidR="00E068A2" w:rsidRPr="00E068A2">
        <w:t>is</w:t>
      </w:r>
      <w:r w:rsidRPr="00E068A2">
        <w:t xml:space="preserve"> misconduct.  Accordingly, it is appropriate to consider respondent’s successful completion of </w:t>
      </w:r>
      <w:r w:rsidRPr="00E068A2">
        <w:lastRenderedPageBreak/>
        <w:t xml:space="preserve">the ADP as a mitigating circumstance in this matter.  (Rules Proc. of State Bar, tit. IV, Stds. for Atty. Sanctions for Prof. Misconduct, standard 1.2(e)(iv).)  </w:t>
      </w:r>
    </w:p>
    <w:p w:rsidR="00D764F0" w:rsidRDefault="00D764F0" w:rsidP="00D764F0">
      <w:pPr>
        <w:spacing w:line="480" w:lineRule="auto"/>
        <w:jc w:val="center"/>
        <w:rPr>
          <w:b/>
          <w:u w:val="single"/>
        </w:rPr>
      </w:pPr>
      <w:r>
        <w:rPr>
          <w:b/>
          <w:u w:val="single"/>
        </w:rPr>
        <w:t>DISCUSSION</w:t>
      </w:r>
    </w:p>
    <w:p w:rsidR="00D764F0" w:rsidRPr="00E068A2" w:rsidRDefault="00D764F0" w:rsidP="00EB578D">
      <w:pPr>
        <w:spacing w:line="480" w:lineRule="auto"/>
        <w:ind w:firstLine="720"/>
      </w:pPr>
      <w:r w:rsidRPr="00E068A2">
        <w:t>The purpose of State Bar disciplinary proceedings is not to punish the attorney but, rather, to protect the public, to preserve public confidence in the legal profession, and to maintain the highest possible professional standards for attorneys.  (</w:t>
      </w:r>
      <w:r w:rsidRPr="00E068A2">
        <w:rPr>
          <w:i/>
        </w:rPr>
        <w:t>Chadwick v. State Bar</w:t>
      </w:r>
      <w:r w:rsidRPr="00E068A2">
        <w:t xml:space="preserve"> (1989) 49 Cal.3d 103, 111.)  </w:t>
      </w:r>
    </w:p>
    <w:p w:rsidR="00D764F0" w:rsidRPr="00E62D9D" w:rsidRDefault="00FE1844" w:rsidP="00EB578D">
      <w:pPr>
        <w:spacing w:line="480" w:lineRule="auto"/>
        <w:ind w:firstLine="720"/>
      </w:pPr>
      <w:r>
        <w:t>In January 2007, the parties submitted briefs on the issue of discipline.  After considering the parties</w:t>
      </w:r>
      <w:r w:rsidR="00077E37">
        <w:t>’</w:t>
      </w:r>
      <w:r>
        <w:t xml:space="preserve"> briefs, including the case law and standards cited therein</w:t>
      </w:r>
      <w:r w:rsidR="00D764F0" w:rsidRPr="00E62D9D">
        <w:t xml:space="preserve">, </w:t>
      </w:r>
      <w:r w:rsidR="00CC120C">
        <w:t>Judge Platel</w:t>
      </w:r>
      <w:r w:rsidR="00D764F0" w:rsidRPr="00E62D9D">
        <w:t xml:space="preserve"> advised the parties of the discipline </w:t>
      </w:r>
      <w:r>
        <w:t>that</w:t>
      </w:r>
      <w:r w:rsidR="00D764F0" w:rsidRPr="00E62D9D">
        <w:t xml:space="preserve"> would be </w:t>
      </w:r>
      <w:r>
        <w:t>ordered</w:t>
      </w:r>
      <w:r w:rsidR="00D764F0" w:rsidRPr="00E62D9D">
        <w:t xml:space="preserve"> if respondent successfully completed the ADP and the discipline which would be recommended </w:t>
      </w:r>
      <w:r>
        <w:t xml:space="preserve">to the Supreme Court </w:t>
      </w:r>
      <w:r w:rsidR="00D764F0" w:rsidRPr="00E62D9D">
        <w:t>if respondent was terminated from, or failed to su</w:t>
      </w:r>
      <w:r w:rsidR="00381327">
        <w:t xml:space="preserve">ccessfully complete, the ADP.  </w:t>
      </w:r>
    </w:p>
    <w:p w:rsidR="00D764F0" w:rsidRPr="00864063" w:rsidRDefault="00D764F0" w:rsidP="00EB578D">
      <w:pPr>
        <w:spacing w:line="480" w:lineRule="auto"/>
        <w:ind w:firstLine="720"/>
      </w:pPr>
      <w:r w:rsidRPr="00864063">
        <w:t xml:space="preserve">After agreeing to </w:t>
      </w:r>
      <w:r w:rsidR="00640D16">
        <w:t xml:space="preserve">Judge Platel’s proposed </w:t>
      </w:r>
      <w:r w:rsidR="003653C1">
        <w:t xml:space="preserve">high and low </w:t>
      </w:r>
      <w:r w:rsidR="00640D16">
        <w:t>levels of discipline</w:t>
      </w:r>
      <w:r w:rsidRPr="00864063">
        <w:t>, respondent executed the Contract to participate in the ADP</w:t>
      </w:r>
      <w:r w:rsidR="00864063" w:rsidRPr="00864063">
        <w:t>,</w:t>
      </w:r>
      <w:r w:rsidRPr="00864063">
        <w:t xml:space="preserve"> and respondent’s period of participation in the ADP commenced.  </w:t>
      </w:r>
    </w:p>
    <w:p w:rsidR="00D764F0" w:rsidRPr="00745250" w:rsidRDefault="00D764F0" w:rsidP="00EB578D">
      <w:pPr>
        <w:spacing w:line="480" w:lineRule="auto"/>
        <w:ind w:firstLine="720"/>
      </w:pPr>
      <w:r w:rsidRPr="00745250">
        <w:t>Thereafter, respondent successful</w:t>
      </w:r>
      <w:r w:rsidR="00E20277">
        <w:t>ly participated in the ADP and—</w:t>
      </w:r>
      <w:r w:rsidRPr="00745250">
        <w:t xml:space="preserve">as set forth in </w:t>
      </w:r>
      <w:r w:rsidR="00FE1844">
        <w:t>hi</w:t>
      </w:r>
      <w:r w:rsidR="005B531D">
        <w:t>s</w:t>
      </w:r>
      <w:r w:rsidRPr="00745250">
        <w:t xml:space="preserve"> </w:t>
      </w:r>
      <w:r w:rsidR="005B531D">
        <w:t>September 17</w:t>
      </w:r>
      <w:r w:rsidR="00E20277">
        <w:t>, 2009 order—</w:t>
      </w:r>
      <w:r w:rsidR="005B531D">
        <w:t>Judge Platel</w:t>
      </w:r>
      <w:r w:rsidRPr="00745250">
        <w:t xml:space="preserve"> found that respondent </w:t>
      </w:r>
      <w:r w:rsidR="00FE1844">
        <w:t>s</w:t>
      </w:r>
      <w:r w:rsidRPr="00745250">
        <w:t xml:space="preserve">uccessfully completed the ADP.  Accordingly, the court </w:t>
      </w:r>
      <w:r w:rsidR="00FE1844">
        <w:t xml:space="preserve">orders </w:t>
      </w:r>
      <w:r w:rsidRPr="00745250">
        <w:t xml:space="preserve">imposition of the discipline set forth in the Confidential Statement of Alternative Dispositions and Orders </w:t>
      </w:r>
      <w:r w:rsidR="00F304BB">
        <w:t>relating</w:t>
      </w:r>
      <w:r w:rsidR="00FE1844">
        <w:t xml:space="preserve"> to a</w:t>
      </w:r>
      <w:r w:rsidR="005B531D">
        <w:t xml:space="preserve"> successful completion of</w:t>
      </w:r>
      <w:r w:rsidRPr="00745250">
        <w:t xml:space="preserve"> the ADP.  </w:t>
      </w:r>
    </w:p>
    <w:p w:rsidR="00D764F0" w:rsidRDefault="00640D16" w:rsidP="00D764F0">
      <w:pPr>
        <w:spacing w:line="480" w:lineRule="auto"/>
        <w:jc w:val="center"/>
        <w:rPr>
          <w:b/>
          <w:u w:val="single"/>
        </w:rPr>
      </w:pPr>
      <w:r>
        <w:rPr>
          <w:b/>
          <w:u w:val="single"/>
        </w:rPr>
        <w:t>DISCIPLINE ORDER</w:t>
      </w:r>
    </w:p>
    <w:p w:rsidR="00D764F0" w:rsidRDefault="000B7E43" w:rsidP="00EB578D">
      <w:pPr>
        <w:spacing w:line="480" w:lineRule="auto"/>
        <w:ind w:firstLine="720"/>
      </w:pPr>
      <w:r>
        <w:t xml:space="preserve">Accordingly, it is ordered </w:t>
      </w:r>
      <w:r w:rsidR="00D764F0" w:rsidRPr="008A53FA">
        <w:t>that respondent</w:t>
      </w:r>
      <w:r w:rsidR="00D764F0" w:rsidRPr="00633A2D">
        <w:t xml:space="preserve"> </w:t>
      </w:r>
      <w:r w:rsidR="005B7B45" w:rsidRPr="005B7B45">
        <w:rPr>
          <w:b/>
        </w:rPr>
        <w:t>Alessandro G. Assanti</w:t>
      </w:r>
      <w:r w:rsidR="005B7B45">
        <w:t xml:space="preserve">, </w:t>
      </w:r>
      <w:r w:rsidR="00D764F0" w:rsidRPr="00745250">
        <w:t xml:space="preserve">State Bar Number </w:t>
      </w:r>
      <w:r>
        <w:t>181368</w:t>
      </w:r>
      <w:r w:rsidR="00D764F0" w:rsidRPr="00745250">
        <w:t xml:space="preserve">, </w:t>
      </w:r>
      <w:r w:rsidR="00B55A93">
        <w:t>is hereby privately reproved.  Pursuant to the provisions of rule 270(a) of the Rules of Procedure</w:t>
      </w:r>
      <w:r w:rsidR="00640D16">
        <w:t xml:space="preserve"> of the State Bar of California</w:t>
      </w:r>
      <w:r w:rsidR="00B55A93">
        <w:t xml:space="preserve">, the private reproval will be effective when this decision becomes final.  Furthermore, pursuant to </w:t>
      </w:r>
      <w:r w:rsidR="00B55A93" w:rsidRPr="00B55A93">
        <w:t xml:space="preserve">rule </w:t>
      </w:r>
      <w:r w:rsidR="00B55A93">
        <w:t>9.19</w:t>
      </w:r>
      <w:r w:rsidR="006E2D79">
        <w:t>(a)</w:t>
      </w:r>
      <w:r w:rsidR="00B55A93">
        <w:t xml:space="preserve"> of the California Rules of Court and rule </w:t>
      </w:r>
      <w:r w:rsidR="00B55A93">
        <w:lastRenderedPageBreak/>
        <w:t>271 of the Rules of Procedure, the court finds that the interests of respondent and the protection of the public will be served by the following specified conditions being attached to the p</w:t>
      </w:r>
      <w:r w:rsidR="00066B24">
        <w:t>rivate</w:t>
      </w:r>
      <w:r w:rsidR="00B55A93">
        <w:t xml:space="preserve"> reproval imposed in this matter.  Failure to comply with any conditions attached to this </w:t>
      </w:r>
      <w:r w:rsidR="006E2D79">
        <w:t xml:space="preserve">private </w:t>
      </w:r>
      <w:r w:rsidR="00B55A93">
        <w:t>reproval may constitute cause for a separate proceeding for wi</w:t>
      </w:r>
      <w:r w:rsidR="00E61242">
        <w:t>l</w:t>
      </w:r>
      <w:r w:rsidR="00B55A93">
        <w:t>lful breach of rule 1-110 of the Rules of Professional Conduct of the State Bar of California.  Respondent is hereby ordered to comply with the following conditions attached to his p</w:t>
      </w:r>
      <w:r w:rsidR="00E61242">
        <w:t>rivate</w:t>
      </w:r>
      <w:r w:rsidR="00B55A93">
        <w:t xml:space="preserve"> reproval for a period of </w:t>
      </w:r>
      <w:r w:rsidR="00E935E6">
        <w:t>18 months</w:t>
      </w:r>
      <w:r w:rsidR="00B55A93">
        <w:t xml:space="preserve"> following the effective date of the p</w:t>
      </w:r>
      <w:r w:rsidR="00E935E6">
        <w:t>rivate</w:t>
      </w:r>
      <w:r w:rsidR="00B55A93">
        <w:t xml:space="preserve"> reproval imposed in this matter:</w:t>
      </w:r>
    </w:p>
    <w:p w:rsidR="00E935E6" w:rsidRDefault="00E935E6" w:rsidP="008428EE">
      <w:pPr>
        <w:ind w:left="1440" w:hanging="720"/>
      </w:pPr>
      <w:r>
        <w:t xml:space="preserve">1. </w:t>
      </w:r>
      <w:r>
        <w:tab/>
      </w:r>
      <w:r w:rsidR="006E2D79">
        <w:t>R</w:t>
      </w:r>
      <w:r>
        <w:t>espondent must comply with the provisions of the State Bar Act and the Rules of Professional Conduct</w:t>
      </w:r>
      <w:r w:rsidR="006E2D79">
        <w:t xml:space="preserve"> of the State Bar of California</w:t>
      </w:r>
      <w:r>
        <w:t>;</w:t>
      </w:r>
    </w:p>
    <w:p w:rsidR="004C5F54" w:rsidRDefault="004C5F54" w:rsidP="008428EE">
      <w:pPr>
        <w:ind w:left="1440" w:hanging="720"/>
      </w:pPr>
    </w:p>
    <w:p w:rsidR="00D61EA0" w:rsidRDefault="00D61EA0" w:rsidP="008428EE">
      <w:pPr>
        <w:ind w:left="1440" w:hanging="720"/>
      </w:pPr>
      <w:r>
        <w:t xml:space="preserve">2. </w:t>
      </w:r>
      <w:r>
        <w:tab/>
      </w:r>
      <w:r w:rsidRPr="00745250">
        <w:t>Within ten (10) days of any change, respondent must report to the Membership Records Office of the State Bar and to the Office of Probation of the State Bar of California (Off</w:t>
      </w:r>
      <w:r>
        <w:t xml:space="preserve">ice of Probation), all changes </w:t>
      </w:r>
      <w:r w:rsidRPr="00745250">
        <w:t>of information, including current office ad</w:t>
      </w:r>
      <w:r>
        <w:t xml:space="preserve">dress and telephone number, or </w:t>
      </w:r>
      <w:r w:rsidRPr="00745250">
        <w:t>other address for State Bar purposes, as pres</w:t>
      </w:r>
      <w:r>
        <w:t xml:space="preserve">cribed by section 6002.1 of </w:t>
      </w:r>
      <w:r w:rsidRPr="00745250">
        <w:t xml:space="preserve">the Business and Professions Code;  </w:t>
      </w:r>
    </w:p>
    <w:p w:rsidR="004C5F54" w:rsidRDefault="004C5F54" w:rsidP="008428EE">
      <w:pPr>
        <w:ind w:left="1440" w:hanging="720"/>
      </w:pPr>
    </w:p>
    <w:p w:rsidR="00D61EA0" w:rsidRDefault="00D61EA0" w:rsidP="008428EE">
      <w:pPr>
        <w:ind w:left="1440" w:hanging="720"/>
      </w:pPr>
      <w:r>
        <w:t xml:space="preserve">3. </w:t>
      </w:r>
      <w:r>
        <w:tab/>
      </w:r>
      <w:r w:rsidRPr="00745250">
        <w:t>Within thirty (30) days after the effective date of discipline, respondent must contact the Office of Probati</w:t>
      </w:r>
      <w:r>
        <w:t xml:space="preserve">on and schedule a meeting with </w:t>
      </w:r>
      <w:r w:rsidRPr="00745250">
        <w:t xml:space="preserve">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rsidR="004C5F54" w:rsidRDefault="004C5F54" w:rsidP="008428EE">
      <w:pPr>
        <w:ind w:left="1440" w:hanging="720"/>
      </w:pPr>
    </w:p>
    <w:p w:rsidR="00D61EA0" w:rsidRDefault="00D61EA0" w:rsidP="008428EE">
      <w:pPr>
        <w:ind w:left="1440" w:hanging="720"/>
      </w:pPr>
      <w:r>
        <w:t xml:space="preserve">4. </w:t>
      </w:r>
      <w:r>
        <w:tab/>
      </w:r>
      <w:r w:rsidRPr="00745250">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w:t>
      </w:r>
      <w:r>
        <w:t>,</w:t>
      </w:r>
      <w:r w:rsidRPr="00745250">
        <w:t xml:space="preserve"> and all conditions of probation during the preceding calendar quarter.  Respondent must also state whether there are any proceedings pending against h</w:t>
      </w:r>
      <w:r>
        <w:t>im</w:t>
      </w:r>
      <w:r w:rsidRPr="00745250">
        <w:t xml:space="preserve"> in the State Bar Court and if so, the case number and current status of that proceeding.  If the first report would cover less than thirty (30) days, that report must be submitted on the next quarter date, and cover the extended period</w:t>
      </w:r>
      <w:r w:rsidR="004C5F54">
        <w:t>;</w:t>
      </w:r>
    </w:p>
    <w:p w:rsidR="004C5F54" w:rsidRDefault="004C5F54" w:rsidP="008428EE">
      <w:pPr>
        <w:ind w:left="1440" w:hanging="720"/>
      </w:pPr>
    </w:p>
    <w:p w:rsidR="004C5F54" w:rsidRDefault="004C5F54" w:rsidP="008428EE">
      <w:pPr>
        <w:ind w:left="1440"/>
      </w:pPr>
      <w:r w:rsidRPr="00745250">
        <w:t>In addition to all quarterly reports, a final report, containing the same information, is due no earlier than twenty (20) days before the last day of the period of probation and no later than the last day of the probation period;</w:t>
      </w:r>
    </w:p>
    <w:p w:rsidR="004C5F54" w:rsidRDefault="004C5F54" w:rsidP="008428EE">
      <w:pPr>
        <w:ind w:left="1440"/>
      </w:pPr>
    </w:p>
    <w:p w:rsidR="00D61EA0" w:rsidRDefault="004C5F54" w:rsidP="008428EE">
      <w:pPr>
        <w:ind w:left="1440" w:hanging="720"/>
      </w:pPr>
      <w:r>
        <w:t xml:space="preserve">5. </w:t>
      </w:r>
      <w:r>
        <w:tab/>
      </w:r>
      <w:r w:rsidRPr="00745250">
        <w:t xml:space="preserve">Subject to the assertion of applicable privileges, respondent must answer fully, promptly and truthfully, any inquiries of the Office of Probation which are </w:t>
      </w:r>
      <w:r w:rsidRPr="00745250">
        <w:lastRenderedPageBreak/>
        <w:t>directed to respondent personally or in writing relating to whether respondent is complying or has complied with the probation conditions;</w:t>
      </w:r>
    </w:p>
    <w:p w:rsidR="004C5F54" w:rsidRDefault="004C5F54" w:rsidP="008428EE">
      <w:pPr>
        <w:ind w:left="1440" w:hanging="720"/>
      </w:pPr>
    </w:p>
    <w:p w:rsidR="004C5F54" w:rsidRDefault="004C5F54" w:rsidP="008428EE">
      <w:pPr>
        <w:ind w:left="1440" w:hanging="720"/>
      </w:pPr>
      <w:r>
        <w:t xml:space="preserve">6. </w:t>
      </w:r>
      <w:r>
        <w:tab/>
      </w:r>
      <w:r w:rsidRPr="00745250">
        <w:t xml:space="preserve">Within one (1) year of the effective date of the discipline herein, respondent must provide to the Office of Probation satisfactory proof of attendance at a session of the State Bar Ethics School, and passage of the test given at the end of that session;  </w:t>
      </w:r>
    </w:p>
    <w:p w:rsidR="004C5F54" w:rsidRDefault="004C5F54" w:rsidP="008428EE">
      <w:pPr>
        <w:ind w:left="1440" w:hanging="720"/>
      </w:pPr>
    </w:p>
    <w:p w:rsidR="004C5F54" w:rsidRDefault="004C5F54" w:rsidP="008428EE">
      <w:pPr>
        <w:ind w:left="1440" w:hanging="720"/>
      </w:pPr>
      <w:r>
        <w:t xml:space="preserve">7. </w:t>
      </w:r>
      <w:r>
        <w:tab/>
      </w:r>
      <w:r w:rsidRPr="00745250">
        <w:t>Respondent must comply with all provisions and conditions of h</w:t>
      </w:r>
      <w:r>
        <w:t xml:space="preserve">is </w:t>
      </w:r>
      <w:r w:rsidRPr="00745250">
        <w:t xml:space="preserve">Participation Agreement with the Lawyer Assistance Program (LAP). </w:t>
      </w:r>
      <w:r>
        <w:t xml:space="preserve"> </w:t>
      </w:r>
      <w:r w:rsidRPr="00745250">
        <w:t>Respondent must immediately report any non-compliance with any provision(s) or condition(s) of h</w:t>
      </w:r>
      <w:r>
        <w:t>is</w:t>
      </w:r>
      <w:r w:rsidRPr="00745250">
        <w:t xml:space="preserve"> Participation Agreement to the Office of Probation.  Respondent must provide an appropriate waiver authorizing the LAP to provide the Office of Probation and this court with information regarding the terms and conditions of respondent’s participation in the LAP and h</w:t>
      </w:r>
      <w:r>
        <w:t>is</w:t>
      </w:r>
      <w:r w:rsidRPr="00745250">
        <w:t xml:space="preserve"> compliance or non-compliance with LAP requirements.  Revocation of the written waiver for release of LAP information is a violation of this condition.  </w:t>
      </w:r>
      <w:r w:rsidR="00874B3D">
        <w:t>If r</w:t>
      </w:r>
      <w:r w:rsidRPr="00745250">
        <w:t xml:space="preserve">espondent </w:t>
      </w:r>
      <w:r w:rsidR="00874B3D">
        <w:t>provides</w:t>
      </w:r>
      <w:r w:rsidRPr="00745250">
        <w:t xml:space="preserve"> to the Office of Probation satisfactory certification of completion of the LAP</w:t>
      </w:r>
      <w:r w:rsidR="00874B3D">
        <w:t>, he will be relieved of this condition</w:t>
      </w:r>
      <w:r w:rsidR="00E065C4">
        <w:t>; and</w:t>
      </w:r>
      <w:r w:rsidRPr="00745250">
        <w:t xml:space="preserve"> </w:t>
      </w:r>
    </w:p>
    <w:p w:rsidR="00E065C4" w:rsidRDefault="00E065C4" w:rsidP="008428EE">
      <w:pPr>
        <w:ind w:left="1440" w:hanging="720"/>
      </w:pPr>
    </w:p>
    <w:p w:rsidR="00E065C4" w:rsidRDefault="00E065C4" w:rsidP="008428EE">
      <w:pPr>
        <w:ind w:left="1440" w:hanging="720"/>
      </w:pPr>
      <w:r>
        <w:t xml:space="preserve">8. </w:t>
      </w:r>
      <w:r>
        <w:tab/>
        <w:t xml:space="preserve">The period during which these conditions are in effect will commence upon the date this </w:t>
      </w:r>
      <w:r w:rsidR="007B4AC2">
        <w:t>d</w:t>
      </w:r>
      <w:r>
        <w:t>ecision imposing the private reproval becomes final.</w:t>
      </w:r>
    </w:p>
    <w:p w:rsidR="00323EEB" w:rsidRDefault="00323EEB" w:rsidP="008428EE">
      <w:pPr>
        <w:ind w:left="1440" w:hanging="720"/>
      </w:pPr>
    </w:p>
    <w:p w:rsidR="00D764F0" w:rsidRPr="00D82B14" w:rsidRDefault="00A91E40" w:rsidP="00EB578D">
      <w:pPr>
        <w:spacing w:line="480" w:lineRule="auto"/>
        <w:ind w:firstLine="720"/>
      </w:pPr>
      <w:r>
        <w:t>In light of the level of discipline imposed, i</w:t>
      </w:r>
      <w:r w:rsidR="00D764F0" w:rsidRPr="00D82B14">
        <w:t xml:space="preserve">t is </w:t>
      </w:r>
      <w:r w:rsidR="001D51FA">
        <w:t xml:space="preserve">not </w:t>
      </w:r>
      <w:r>
        <w:t>order</w:t>
      </w:r>
      <w:r w:rsidR="00D764F0" w:rsidRPr="00D82B14">
        <w:t xml:space="preserve">ed that </w:t>
      </w:r>
      <w:r>
        <w:t>respondent</w:t>
      </w:r>
      <w:r w:rsidR="00D764F0" w:rsidRPr="00D82B14">
        <w:t xml:space="preserve"> take and pass the Multistate Professional Responsibility Examination (MPRE)</w:t>
      </w:r>
      <w:r>
        <w:t xml:space="preserve">.  </w:t>
      </w:r>
    </w:p>
    <w:p w:rsidR="00D764F0" w:rsidRDefault="00D764F0" w:rsidP="00D764F0">
      <w:pPr>
        <w:spacing w:line="480" w:lineRule="auto"/>
        <w:jc w:val="center"/>
        <w:rPr>
          <w:b/>
          <w:u w:val="single"/>
        </w:rPr>
      </w:pPr>
      <w:r>
        <w:rPr>
          <w:b/>
          <w:u w:val="single"/>
        </w:rPr>
        <w:t>DIRECTION RE DECISION AND ORDER SEALING CERTAIN DOCUMENTS</w:t>
      </w:r>
    </w:p>
    <w:p w:rsidR="00D764F0" w:rsidRPr="00D82B14" w:rsidRDefault="00D764F0" w:rsidP="00EB578D">
      <w:pPr>
        <w:spacing w:line="480" w:lineRule="auto"/>
        <w:ind w:firstLine="720"/>
      </w:pPr>
      <w:r w:rsidRPr="00D82B14">
        <w:t xml:space="preserve">The court directs a court case administrator to file this Decision and </w:t>
      </w:r>
      <w:r w:rsidR="008E2473">
        <w:t xml:space="preserve">Discipline Order; </w:t>
      </w:r>
      <w:r w:rsidRPr="00D82B14">
        <w:t>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D764F0" w:rsidRPr="00D82B14" w:rsidRDefault="00D764F0" w:rsidP="00EB578D">
      <w:pPr>
        <w:spacing w:line="480" w:lineRule="auto"/>
        <w:ind w:firstLine="720"/>
      </w:pPr>
      <w:r w:rsidRPr="00D82B14">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w:t>
      </w:r>
      <w:r w:rsidRPr="00D82B14">
        <w:lastRenderedPageBreak/>
        <w:t>protected material is disclosed will be given a copy of this order sealing the documents by the person making the disclosure.</w:t>
      </w:r>
    </w:p>
    <w:p w:rsidR="00D764F0" w:rsidRDefault="00D764F0" w:rsidP="00EB578D">
      <w:pPr>
        <w:spacing w:line="480" w:lineRule="auto"/>
        <w:ind w:firstLine="720"/>
        <w:rPr>
          <w:b/>
        </w:rPr>
      </w:pP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CF14C0">
                <w:rPr>
                  <w:noProof/>
                </w:rPr>
                <w:t>November _____, 2009</w:t>
              </w:r>
            </w:fldSimple>
          </w:p>
        </w:tc>
        <w:tc>
          <w:tcPr>
            <w:tcW w:w="4565" w:type="dxa"/>
            <w:tcBorders>
              <w:top w:val="single" w:sz="4" w:space="0" w:color="auto"/>
              <w:bottom w:val="nil"/>
              <w:right w:val="nil"/>
            </w:tcBorders>
          </w:tcPr>
          <w:p w:rsidR="003D3B12" w:rsidRDefault="00DF6853">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B0" w:rsidRDefault="00281CB0">
      <w:r>
        <w:separator/>
      </w:r>
    </w:p>
  </w:endnote>
  <w:endnote w:type="continuationSeparator" w:id="0">
    <w:p w:rsidR="00281CB0" w:rsidRDefault="0028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22" w:rsidRDefault="00A11B33" w:rsidP="003B44D5">
    <w:pPr>
      <w:pStyle w:val="Footer"/>
      <w:framePr w:wrap="around" w:vAnchor="text" w:hAnchor="margin" w:xAlign="center" w:y="1"/>
      <w:rPr>
        <w:rStyle w:val="PageNumber"/>
      </w:rPr>
    </w:pPr>
    <w:r>
      <w:rPr>
        <w:rStyle w:val="PageNumber"/>
      </w:rPr>
      <w:fldChar w:fldCharType="begin"/>
    </w:r>
    <w:r w:rsidR="005E1222">
      <w:rPr>
        <w:rStyle w:val="PageNumber"/>
      </w:rPr>
      <w:instrText xml:space="preserve">PAGE  </w:instrText>
    </w:r>
    <w:r>
      <w:rPr>
        <w:rStyle w:val="PageNumber"/>
      </w:rPr>
      <w:fldChar w:fldCharType="end"/>
    </w:r>
  </w:p>
  <w:p w:rsidR="005E1222" w:rsidRDefault="005E1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22" w:rsidRDefault="00A11B33" w:rsidP="00200B09">
    <w:pPr>
      <w:pStyle w:val="Footer"/>
      <w:framePr w:wrap="around" w:vAnchor="text" w:hAnchor="margin" w:xAlign="center" w:y="1"/>
      <w:rPr>
        <w:rStyle w:val="PageNumber"/>
      </w:rPr>
    </w:pPr>
    <w:r>
      <w:rPr>
        <w:rStyle w:val="PageNumber"/>
      </w:rPr>
      <w:fldChar w:fldCharType="begin"/>
    </w:r>
    <w:r w:rsidR="005E1222">
      <w:rPr>
        <w:rStyle w:val="PageNumber"/>
      </w:rPr>
      <w:instrText xml:space="preserve">PAGE  </w:instrText>
    </w:r>
    <w:r>
      <w:rPr>
        <w:rStyle w:val="PageNumber"/>
      </w:rPr>
      <w:fldChar w:fldCharType="separate"/>
    </w:r>
    <w:r w:rsidR="00CF14C0">
      <w:rPr>
        <w:rStyle w:val="PageNumber"/>
        <w:noProof/>
      </w:rPr>
      <w:t>- 7 -</w:t>
    </w:r>
    <w:r>
      <w:rPr>
        <w:rStyle w:val="PageNumber"/>
      </w:rPr>
      <w:fldChar w:fldCharType="end"/>
    </w:r>
  </w:p>
  <w:p w:rsidR="005E1222" w:rsidRDefault="005E122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22" w:rsidRDefault="005E1222">
    <w:pPr>
      <w:pStyle w:val="Footer"/>
      <w:framePr w:wrap="around" w:vAnchor="text" w:hAnchor="margin" w:xAlign="center" w:y="1"/>
      <w:rPr>
        <w:rStyle w:val="PageNumber"/>
      </w:rPr>
    </w:pPr>
  </w:p>
  <w:p w:rsidR="005E1222" w:rsidRDefault="005E1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B0" w:rsidRDefault="00281CB0">
      <w:r>
        <w:separator/>
      </w:r>
    </w:p>
  </w:footnote>
  <w:footnote w:type="continuationSeparator" w:id="0">
    <w:p w:rsidR="00281CB0" w:rsidRDefault="00281CB0">
      <w:r>
        <w:continuationSeparator/>
      </w:r>
    </w:p>
  </w:footnote>
  <w:footnote w:id="1">
    <w:p w:rsidR="005E1222" w:rsidRDefault="005E1222" w:rsidP="009E597A">
      <w:pPr>
        <w:pStyle w:val="FootnoteText"/>
      </w:pPr>
      <w:r>
        <w:rPr>
          <w:rStyle w:val="FootnoteReference"/>
        </w:rPr>
        <w:footnoteRef/>
      </w:r>
      <w:r>
        <w:t xml:space="preserve"> This matter was assigned to the Honorable Richard A. Platel on or about March 3, 2006.  On October 5, 2009, it was reassigned to this court.</w:t>
      </w:r>
    </w:p>
  </w:footnote>
  <w:footnote w:id="2">
    <w:p w:rsidR="005E1222" w:rsidRDefault="005E1222" w:rsidP="00AF2970">
      <w:pPr>
        <w:pStyle w:val="FootnoteText"/>
      </w:pPr>
      <w:r>
        <w:rPr>
          <w:rStyle w:val="FootnoteReference"/>
        </w:rPr>
        <w:footnoteRef/>
      </w:r>
      <w:r>
        <w:t xml:space="preserve"> This program was earlier referred to by other names.</w:t>
      </w:r>
    </w:p>
  </w:footnote>
  <w:footnote w:id="3">
    <w:p w:rsidR="005E1222" w:rsidRPr="0019798B" w:rsidRDefault="005E1222" w:rsidP="00D764F0">
      <w:pPr>
        <w:pStyle w:val="FootnoteText"/>
        <w:rPr>
          <w:b/>
        </w:rPr>
      </w:pPr>
      <w:r w:rsidRPr="0019798B">
        <w:rPr>
          <w:rStyle w:val="FootnoteReference"/>
          <w:b/>
        </w:rPr>
        <w:footnoteRef/>
      </w:r>
      <w:r w:rsidRPr="0019798B">
        <w:rPr>
          <w:b/>
        </w:rPr>
        <w:t xml:space="preserve"> </w:t>
      </w:r>
      <w:r w:rsidRPr="00E610F9">
        <w:t>The Contract was executed by respondent and h</w:t>
      </w:r>
      <w:r>
        <w:t>is</w:t>
      </w:r>
      <w:r w:rsidRPr="00E610F9">
        <w:t xml:space="preserve"> counsel on </w:t>
      </w:r>
      <w:r>
        <w:t>April 18, 2007</w:t>
      </w:r>
      <w:r w:rsidRPr="00E610F9">
        <w:t>.</w:t>
      </w:r>
      <w:r w:rsidRPr="00692854">
        <w:t xml:space="preserve">  </w:t>
      </w:r>
    </w:p>
  </w:footnote>
  <w:footnote w:id="4">
    <w:p w:rsidR="005E1222" w:rsidRDefault="005E1222" w:rsidP="00056637">
      <w:pPr>
        <w:pStyle w:val="FootnoteText"/>
      </w:pPr>
      <w:r>
        <w:rPr>
          <w:rStyle w:val="FootnoteReference"/>
        </w:rPr>
        <w:footnoteRef/>
      </w:r>
      <w:r>
        <w:t xml:space="preserve"> Unless otherwise indicated, all further references to rule(s) refer to this source.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B2F78"/>
    <w:rsid w:val="00006757"/>
    <w:rsid w:val="00056637"/>
    <w:rsid w:val="00066B24"/>
    <w:rsid w:val="00076E53"/>
    <w:rsid w:val="00077E37"/>
    <w:rsid w:val="000B64BA"/>
    <w:rsid w:val="000B7E43"/>
    <w:rsid w:val="000C4EF6"/>
    <w:rsid w:val="000D6AEA"/>
    <w:rsid w:val="000F17A2"/>
    <w:rsid w:val="000F5397"/>
    <w:rsid w:val="00105128"/>
    <w:rsid w:val="00123BC4"/>
    <w:rsid w:val="001340DE"/>
    <w:rsid w:val="001D51FA"/>
    <w:rsid w:val="001F3F6A"/>
    <w:rsid w:val="00200B09"/>
    <w:rsid w:val="0025071C"/>
    <w:rsid w:val="00281CB0"/>
    <w:rsid w:val="0029285F"/>
    <w:rsid w:val="002A0757"/>
    <w:rsid w:val="002B40F3"/>
    <w:rsid w:val="002D54A9"/>
    <w:rsid w:val="00301E7B"/>
    <w:rsid w:val="00310A70"/>
    <w:rsid w:val="00323EEB"/>
    <w:rsid w:val="0033333E"/>
    <w:rsid w:val="003446E0"/>
    <w:rsid w:val="003653C1"/>
    <w:rsid w:val="00375691"/>
    <w:rsid w:val="00376651"/>
    <w:rsid w:val="00381327"/>
    <w:rsid w:val="003A207D"/>
    <w:rsid w:val="003B44D5"/>
    <w:rsid w:val="003D3B12"/>
    <w:rsid w:val="003F4725"/>
    <w:rsid w:val="00406EA0"/>
    <w:rsid w:val="00413E20"/>
    <w:rsid w:val="0045503E"/>
    <w:rsid w:val="00485BFD"/>
    <w:rsid w:val="004B5EE6"/>
    <w:rsid w:val="004C5F54"/>
    <w:rsid w:val="004D2CB2"/>
    <w:rsid w:val="00533F34"/>
    <w:rsid w:val="005619EB"/>
    <w:rsid w:val="005B531D"/>
    <w:rsid w:val="005B7B45"/>
    <w:rsid w:val="005C1E4D"/>
    <w:rsid w:val="005C36BF"/>
    <w:rsid w:val="005C7D34"/>
    <w:rsid w:val="005E1222"/>
    <w:rsid w:val="0061447D"/>
    <w:rsid w:val="00640D16"/>
    <w:rsid w:val="00647680"/>
    <w:rsid w:val="00680047"/>
    <w:rsid w:val="00692854"/>
    <w:rsid w:val="006B4B8F"/>
    <w:rsid w:val="006E2D79"/>
    <w:rsid w:val="006E73DD"/>
    <w:rsid w:val="00745250"/>
    <w:rsid w:val="00762CE2"/>
    <w:rsid w:val="0076776C"/>
    <w:rsid w:val="007B21B5"/>
    <w:rsid w:val="007B2F78"/>
    <w:rsid w:val="007B4AC2"/>
    <w:rsid w:val="00811642"/>
    <w:rsid w:val="008428EE"/>
    <w:rsid w:val="00864063"/>
    <w:rsid w:val="00874B3D"/>
    <w:rsid w:val="00895301"/>
    <w:rsid w:val="008D281E"/>
    <w:rsid w:val="008E2473"/>
    <w:rsid w:val="009072EC"/>
    <w:rsid w:val="009340AB"/>
    <w:rsid w:val="009E19C6"/>
    <w:rsid w:val="009E597A"/>
    <w:rsid w:val="00A11B33"/>
    <w:rsid w:val="00A20E98"/>
    <w:rsid w:val="00A65C8A"/>
    <w:rsid w:val="00A67C17"/>
    <w:rsid w:val="00A91E40"/>
    <w:rsid w:val="00AF2970"/>
    <w:rsid w:val="00B55A93"/>
    <w:rsid w:val="00C05335"/>
    <w:rsid w:val="00C26A8A"/>
    <w:rsid w:val="00C30AB6"/>
    <w:rsid w:val="00C66BF8"/>
    <w:rsid w:val="00CC120C"/>
    <w:rsid w:val="00CD746A"/>
    <w:rsid w:val="00CE1DE9"/>
    <w:rsid w:val="00CF14C0"/>
    <w:rsid w:val="00D01C4D"/>
    <w:rsid w:val="00D1019C"/>
    <w:rsid w:val="00D41AC4"/>
    <w:rsid w:val="00D61EA0"/>
    <w:rsid w:val="00D764F0"/>
    <w:rsid w:val="00D81E64"/>
    <w:rsid w:val="00D82B14"/>
    <w:rsid w:val="00DB3449"/>
    <w:rsid w:val="00DB7049"/>
    <w:rsid w:val="00DC3C3A"/>
    <w:rsid w:val="00DF01D2"/>
    <w:rsid w:val="00DF6853"/>
    <w:rsid w:val="00E065C4"/>
    <w:rsid w:val="00E068A2"/>
    <w:rsid w:val="00E20277"/>
    <w:rsid w:val="00E32AEB"/>
    <w:rsid w:val="00E33F24"/>
    <w:rsid w:val="00E45064"/>
    <w:rsid w:val="00E578B3"/>
    <w:rsid w:val="00E61242"/>
    <w:rsid w:val="00E62D9D"/>
    <w:rsid w:val="00E66990"/>
    <w:rsid w:val="00E935E6"/>
    <w:rsid w:val="00EB578D"/>
    <w:rsid w:val="00EB6367"/>
    <w:rsid w:val="00ED11E1"/>
    <w:rsid w:val="00EE3AFC"/>
    <w:rsid w:val="00EE676B"/>
    <w:rsid w:val="00F027F5"/>
    <w:rsid w:val="00F203AC"/>
    <w:rsid w:val="00F26215"/>
    <w:rsid w:val="00F304BB"/>
    <w:rsid w:val="00F35325"/>
    <w:rsid w:val="00F90E0F"/>
    <w:rsid w:val="00FA471E"/>
    <w:rsid w:val="00FE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2"/>
    <w:rPr>
      <w:sz w:val="24"/>
      <w:szCs w:val="24"/>
    </w:rPr>
  </w:style>
  <w:style w:type="paragraph" w:styleId="Heading1">
    <w:name w:val="heading 1"/>
    <w:basedOn w:val="Normal"/>
    <w:next w:val="Normal"/>
    <w:qFormat/>
    <w:rsid w:val="00762CE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2CE2"/>
    <w:pPr>
      <w:spacing w:before="28"/>
      <w:ind w:right="90"/>
    </w:pPr>
    <w:rPr>
      <w:sz w:val="19"/>
      <w:szCs w:val="19"/>
    </w:rPr>
  </w:style>
  <w:style w:type="paragraph" w:styleId="Header">
    <w:name w:val="header"/>
    <w:basedOn w:val="Normal"/>
    <w:semiHidden/>
    <w:rsid w:val="00762CE2"/>
    <w:pPr>
      <w:tabs>
        <w:tab w:val="center" w:pos="4320"/>
        <w:tab w:val="right" w:pos="8640"/>
      </w:tabs>
    </w:pPr>
  </w:style>
  <w:style w:type="paragraph" w:styleId="Footer">
    <w:name w:val="footer"/>
    <w:basedOn w:val="Normal"/>
    <w:semiHidden/>
    <w:rsid w:val="00762CE2"/>
    <w:pPr>
      <w:tabs>
        <w:tab w:val="center" w:pos="4320"/>
        <w:tab w:val="right" w:pos="8640"/>
      </w:tabs>
    </w:pPr>
  </w:style>
  <w:style w:type="character" w:styleId="PageNumber">
    <w:name w:val="page number"/>
    <w:basedOn w:val="DefaultParagraphFont"/>
    <w:semiHidden/>
    <w:rsid w:val="00762CE2"/>
  </w:style>
  <w:style w:type="paragraph" w:styleId="FootnoteText">
    <w:name w:val="footnote text"/>
    <w:basedOn w:val="Normal"/>
    <w:link w:val="FootnoteTextChar"/>
    <w:semiHidden/>
    <w:rsid w:val="00762CE2"/>
    <w:pPr>
      <w:ind w:firstLine="720"/>
    </w:pPr>
    <w:rPr>
      <w:szCs w:val="20"/>
    </w:rPr>
  </w:style>
  <w:style w:type="character" w:styleId="FootnoteReference">
    <w:name w:val="footnote reference"/>
    <w:basedOn w:val="DefaultParagraphFont"/>
    <w:semiHidden/>
    <w:rsid w:val="00762CE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D764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2</TotalTime>
  <Pages>7</Pages>
  <Words>1880</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George Hue</cp:lastModifiedBy>
  <cp:revision>2</cp:revision>
  <cp:lastPrinted>2009-11-18T18:58:00Z</cp:lastPrinted>
  <dcterms:created xsi:type="dcterms:W3CDTF">2009-11-24T23:43:00Z</dcterms:created>
  <dcterms:modified xsi:type="dcterms:W3CDTF">2009-11-24T23:43:00Z</dcterms:modified>
</cp:coreProperties>
</file>