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A50FF" w:rsidRDefault="003A50FF" w:rsidP="003A50FF">
      <w:pPr>
        <w:jc w:val="right"/>
        <w:rPr>
          <w:b/>
          <w:sz w:val="36"/>
        </w:rPr>
      </w:pPr>
      <w:r w:rsidRPr="003A50FF">
        <w:rPr>
          <w:b/>
        </w:rPr>
        <w:t xml:space="preserve">FILED </w:t>
      </w:r>
      <w:r>
        <w:rPr>
          <w:b/>
        </w:rPr>
        <w:t>DECEMBER 22,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C15C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C15CC">
            <w:pPr>
              <w:rPr>
                <w:b/>
                <w:bCs/>
              </w:rPr>
            </w:pPr>
            <w:bookmarkStart w:id="1" w:name="resp"/>
            <w:bookmarkEnd w:id="1"/>
            <w:r>
              <w:rPr>
                <w:b/>
                <w:bCs/>
              </w:rPr>
              <w:t xml:space="preserve">MICHAEL JOHANN </w:t>
            </w:r>
            <w:proofErr w:type="spellStart"/>
            <w:r>
              <w:rPr>
                <w:b/>
                <w:bCs/>
              </w:rPr>
              <w:t>SCHUNK</w:t>
            </w:r>
            <w:proofErr w:type="spellEnd"/>
            <w:r>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5C15CC">
              <w:rPr>
                <w:b/>
                <w:bCs/>
              </w:rPr>
              <w:t>212138,</w:t>
            </w:r>
          </w:p>
          <w:p w:rsidR="003D3B12" w:rsidRDefault="003D3B12">
            <w:pPr>
              <w:rPr>
                <w:b/>
                <w:bCs/>
              </w:rPr>
            </w:pPr>
          </w:p>
          <w:p w:rsidR="003D3B12" w:rsidRDefault="005C15C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5028FF">
              <w:t>s</w:t>
            </w:r>
            <w:r>
              <w:t>.:</w:t>
            </w:r>
          </w:p>
        </w:tc>
        <w:tc>
          <w:tcPr>
            <w:tcW w:w="3468" w:type="dxa"/>
          </w:tcPr>
          <w:p w:rsidR="003D3B12" w:rsidRDefault="005C15CC">
            <w:pPr>
              <w:rPr>
                <w:b/>
                <w:bCs/>
              </w:rPr>
            </w:pPr>
            <w:bookmarkStart w:id="4" w:name="caseno"/>
            <w:bookmarkEnd w:id="4"/>
            <w:r>
              <w:rPr>
                <w:b/>
                <w:bCs/>
              </w:rPr>
              <w:t xml:space="preserve">04-O-14833; </w:t>
            </w:r>
            <w:r w:rsidRPr="005028FF">
              <w:rPr>
                <w:bCs/>
              </w:rPr>
              <w:t>04-O-15267 (Cons.)</w:t>
            </w:r>
            <w:r>
              <w:rPr>
                <w:b/>
                <w:bCs/>
              </w:rPr>
              <w:t xml:space="preserve"> </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5C15CC">
            <w:pPr>
              <w:rPr>
                <w:b/>
                <w:bCs/>
              </w:rPr>
            </w:pPr>
            <w:bookmarkStart w:id="5" w:name="title"/>
            <w:bookmarkEnd w:id="5"/>
            <w:r>
              <w:rPr>
                <w:b/>
                <w:bCs/>
              </w:rPr>
              <w:t>DECISION AND ORDER SEALING CERTAIN DOCUMENTS</w:t>
            </w:r>
          </w:p>
        </w:tc>
      </w:tr>
    </w:tbl>
    <w:p w:rsidR="003D3B12" w:rsidRDefault="003D3B12">
      <w:pPr>
        <w:spacing w:line="480" w:lineRule="auto"/>
      </w:pPr>
    </w:p>
    <w:p w:rsidR="005C15CC" w:rsidRDefault="005C15CC" w:rsidP="005C15CC">
      <w:pPr>
        <w:spacing w:line="480" w:lineRule="auto"/>
        <w:jc w:val="center"/>
        <w:rPr>
          <w:b/>
        </w:rPr>
      </w:pPr>
      <w:r>
        <w:rPr>
          <w:b/>
        </w:rPr>
        <w:t>INTRODUCTION</w:t>
      </w:r>
    </w:p>
    <w:p w:rsidR="005C15CC" w:rsidRPr="00693B88" w:rsidRDefault="005C15CC" w:rsidP="005C15CC">
      <w:pPr>
        <w:spacing w:line="480" w:lineRule="auto"/>
        <w:ind w:firstLine="720"/>
      </w:pPr>
      <w:r w:rsidRPr="00693B88">
        <w:t xml:space="preserve">In this consolidated original disciplinary proceeding, respondent </w:t>
      </w:r>
      <w:r w:rsidR="00EB7E75">
        <w:t xml:space="preserve">Michael Johann </w:t>
      </w:r>
      <w:proofErr w:type="spellStart"/>
      <w:proofErr w:type="gramStart"/>
      <w:r w:rsidR="00EB7E75">
        <w:t>Schunk</w:t>
      </w:r>
      <w:proofErr w:type="spellEnd"/>
      <w:r w:rsidR="00EB7E75">
        <w:t xml:space="preserve"> </w:t>
      </w:r>
      <w:r w:rsidRPr="00693B88">
        <w:t xml:space="preserve"> (</w:t>
      </w:r>
      <w:proofErr w:type="gramEnd"/>
      <w:r w:rsidRPr="00693B88">
        <w:t xml:space="preserve">respondent) was accepted for participation in the </w:t>
      </w:r>
      <w:smartTag w:uri="urn:schemas-microsoft-com:office:smarttags" w:element="Street">
        <w:smartTag w:uri="urn:schemas-microsoft-com:office:smarttags" w:element="address">
          <w:r w:rsidRPr="00693B88">
            <w:t>State Bar Court</w:t>
          </w:r>
        </w:smartTag>
      </w:smartTag>
      <w:r w:rsidRPr="00693B88">
        <w:t xml:space="preserve">’s Alternative Discipline Program (ADP).  As the court has now terminated respondent from the ADP, the court will recommend to the Supreme Court that respondent be suspended from the practice of law in California for </w:t>
      </w:r>
      <w:r w:rsidR="00EB7E75">
        <w:t>two</w:t>
      </w:r>
      <w:r w:rsidRPr="00693B88">
        <w:t xml:space="preserve"> (</w:t>
      </w:r>
      <w:r w:rsidR="00EB7E75">
        <w:t>2</w:t>
      </w:r>
      <w:r w:rsidRPr="00693B88">
        <w:t>) year</w:t>
      </w:r>
      <w:r w:rsidR="00EB7E75">
        <w:t>s</w:t>
      </w:r>
      <w:r w:rsidRPr="00693B88">
        <w:t xml:space="preserve">, that execution of that period of suspension be stayed, and that he be placed on probation for </w:t>
      </w:r>
      <w:r w:rsidR="00EB7E75">
        <w:t>five</w:t>
      </w:r>
      <w:r w:rsidRPr="00693B88">
        <w:t xml:space="preserve"> (</w:t>
      </w:r>
      <w:r w:rsidR="00EB7E75">
        <w:t>5</w:t>
      </w:r>
      <w:r w:rsidRPr="00693B88">
        <w:t xml:space="preserve">) years subject to certain conditions, including a </w:t>
      </w:r>
      <w:r w:rsidR="00EB7E75">
        <w:t xml:space="preserve">minimum 120-day </w:t>
      </w:r>
      <w:r w:rsidRPr="00693B88">
        <w:t>period of suspension</w:t>
      </w:r>
      <w:r w:rsidR="00AE2C15">
        <w:t xml:space="preserve">, and that he remain suspended until certain requirements are satisfied.  </w:t>
      </w:r>
      <w:r w:rsidRPr="00693B88">
        <w:t xml:space="preserve">  </w:t>
      </w:r>
    </w:p>
    <w:p w:rsidR="005C15CC" w:rsidRPr="008E14DA" w:rsidRDefault="005C15CC" w:rsidP="005C15CC">
      <w:pPr>
        <w:spacing w:line="480" w:lineRule="auto"/>
        <w:jc w:val="center"/>
        <w:rPr>
          <w:b/>
        </w:rPr>
      </w:pPr>
      <w:r w:rsidRPr="008E14DA">
        <w:rPr>
          <w:b/>
        </w:rPr>
        <w:t>PERTINENT PROCEDURAL HISTORY</w:t>
      </w:r>
    </w:p>
    <w:p w:rsidR="008A78B1" w:rsidRDefault="008A78B1" w:rsidP="008A78B1">
      <w:pPr>
        <w:spacing w:line="480" w:lineRule="auto"/>
        <w:ind w:firstLine="720"/>
      </w:pPr>
      <w:r w:rsidRPr="00693B88">
        <w:t>The State Bar of California, Office of the Chief Trial Counsel (State Bar) filed a Notice of Disciplinary Charges (</w:t>
      </w:r>
      <w:proofErr w:type="spellStart"/>
      <w:r w:rsidRPr="00693B88">
        <w:t>NDC</w:t>
      </w:r>
      <w:proofErr w:type="spellEnd"/>
      <w:r w:rsidRPr="00693B88">
        <w:t xml:space="preserve">) against respondent on </w:t>
      </w:r>
      <w:r>
        <w:t xml:space="preserve">June 3, </w:t>
      </w:r>
      <w:r w:rsidRPr="00693B88">
        <w:t>200</w:t>
      </w:r>
      <w:r>
        <w:t>5</w:t>
      </w:r>
      <w:r w:rsidRPr="00693B88">
        <w:t>, in case no. 04-O-1</w:t>
      </w:r>
      <w:r>
        <w:t>4833</w:t>
      </w:r>
      <w:r w:rsidRPr="00693B88">
        <w:t xml:space="preserve">.  The matter was originally assigned to the Honorable </w:t>
      </w:r>
      <w:r>
        <w:t>Pat McElroy</w:t>
      </w:r>
      <w:r w:rsidRPr="00693B88">
        <w:t>.</w:t>
      </w:r>
    </w:p>
    <w:p w:rsidR="008A78B1" w:rsidRPr="00693B88" w:rsidRDefault="008A78B1" w:rsidP="008A78B1">
      <w:pPr>
        <w:spacing w:line="480" w:lineRule="auto"/>
        <w:ind w:firstLine="720"/>
      </w:pPr>
      <w:r>
        <w:lastRenderedPageBreak/>
        <w:t xml:space="preserve">Thereafter, on August 12, 2005, the State Bar filed an </w:t>
      </w:r>
      <w:proofErr w:type="spellStart"/>
      <w:r>
        <w:t>NDC</w:t>
      </w:r>
      <w:proofErr w:type="spellEnd"/>
      <w:r>
        <w:t xml:space="preserve"> against respondent in case no. 04-O-15267.  Th</w:t>
      </w:r>
      <w:r w:rsidR="00AE2C15">
        <w:t>is</w:t>
      </w:r>
      <w:r>
        <w:t xml:space="preserve"> matter was </w:t>
      </w:r>
      <w:r w:rsidR="00345B74">
        <w:t xml:space="preserve">also </w:t>
      </w:r>
      <w:r>
        <w:t xml:space="preserve">assigned to </w:t>
      </w:r>
      <w:r w:rsidR="00345B74">
        <w:t xml:space="preserve">Judge </w:t>
      </w:r>
      <w:r>
        <w:t xml:space="preserve">McElroy. </w:t>
      </w:r>
      <w:r w:rsidRPr="00693B88">
        <w:t xml:space="preserve">  </w:t>
      </w:r>
    </w:p>
    <w:p w:rsidR="005C15CC" w:rsidRDefault="008A78B1" w:rsidP="005C15CC">
      <w:pPr>
        <w:spacing w:line="480" w:lineRule="auto"/>
        <w:ind w:firstLine="720"/>
      </w:pPr>
      <w:r>
        <w:t>R</w:t>
      </w:r>
      <w:r w:rsidR="005C15CC" w:rsidRPr="00693B88">
        <w:t xml:space="preserve">espondent contacted the State Bar’s Lawyer Assistance Program (LAP) on </w:t>
      </w:r>
      <w:r>
        <w:t>Dec</w:t>
      </w:r>
      <w:r w:rsidR="005C15CC" w:rsidRPr="00693B88">
        <w:t xml:space="preserve">ember </w:t>
      </w:r>
      <w:r>
        <w:t>1</w:t>
      </w:r>
      <w:r w:rsidR="005C15CC" w:rsidRPr="00693B88">
        <w:t>2, 200</w:t>
      </w:r>
      <w:r>
        <w:t>5</w:t>
      </w:r>
      <w:r w:rsidR="005C15CC" w:rsidRPr="00693B88">
        <w:t xml:space="preserve">, for assistance with his </w:t>
      </w:r>
      <w:r w:rsidR="00AE2C15">
        <w:t xml:space="preserve">substance abuse </w:t>
      </w:r>
      <w:r w:rsidR="005C15CC" w:rsidRPr="00693B88">
        <w:t>issue</w:t>
      </w:r>
      <w:r>
        <w:t>(s)</w:t>
      </w:r>
      <w:r w:rsidR="005C15CC" w:rsidRPr="00693B88">
        <w:t>.</w:t>
      </w:r>
    </w:p>
    <w:p w:rsidR="006763D8" w:rsidRDefault="008A78B1" w:rsidP="008A78B1">
      <w:pPr>
        <w:spacing w:line="480" w:lineRule="auto"/>
      </w:pPr>
      <w:r>
        <w:tab/>
        <w:t>On December 14, 2005, the undersigned judge, acting as settlement judge in these matters, filed an order transferring respondent’s cases to the undersigned AD</w:t>
      </w:r>
      <w:r w:rsidR="006763D8">
        <w:t xml:space="preserve">P judge in </w:t>
      </w:r>
      <w:smartTag w:uri="urn:schemas-microsoft-com:office:smarttags" w:element="City">
        <w:smartTag w:uri="urn:schemas-microsoft-com:office:smarttags" w:element="place">
          <w:r w:rsidR="006763D8">
            <w:t>Los Angeles</w:t>
          </w:r>
        </w:smartTag>
      </w:smartTag>
      <w:r w:rsidR="006763D8">
        <w:t xml:space="preserve"> </w:t>
      </w:r>
      <w:r w:rsidR="006763D8" w:rsidRPr="009C7B14">
        <w:t xml:space="preserve">for evaluation of respondent’s eligibility for participation in the </w:t>
      </w:r>
      <w:smartTag w:uri="urn:schemas-microsoft-com:office:smarttags" w:element="Street">
        <w:smartTag w:uri="urn:schemas-microsoft-com:office:smarttags" w:element="address">
          <w:r w:rsidR="006763D8" w:rsidRPr="009C7B14">
            <w:t>State Bar Court</w:t>
          </w:r>
        </w:smartTag>
      </w:smartTag>
      <w:r w:rsidR="006763D8" w:rsidRPr="009C7B14">
        <w:t xml:space="preserve">’s ADP.  </w:t>
      </w:r>
      <w:r w:rsidR="006763D8">
        <w:t xml:space="preserve">Thereafter, on December 27, 2005, the undersigned judge filed an order reassigning these matters to the undersigned judge for all further proceedings. </w:t>
      </w:r>
    </w:p>
    <w:p w:rsidR="008A78B1" w:rsidRPr="00693B88" w:rsidRDefault="006763D8" w:rsidP="008A78B1">
      <w:pPr>
        <w:spacing w:line="480" w:lineRule="auto"/>
      </w:pPr>
      <w:r>
        <w:tab/>
        <w:t xml:space="preserve">The court filed an order on March 2, 2006, consolidating case nos. 04-O-14833 and 04-O-15267.   </w:t>
      </w:r>
    </w:p>
    <w:p w:rsidR="006763D8" w:rsidRDefault="006763D8" w:rsidP="006763D8">
      <w:pPr>
        <w:spacing w:line="480" w:lineRule="auto"/>
        <w:ind w:firstLine="720"/>
      </w:pPr>
      <w:r w:rsidRPr="009C7B14">
        <w:t xml:space="preserve">Respondent submitted a declaration to the court on </w:t>
      </w:r>
      <w:r>
        <w:t xml:space="preserve">March 2, </w:t>
      </w:r>
      <w:r w:rsidRPr="009C7B14">
        <w:t>200</w:t>
      </w:r>
      <w:r>
        <w:t>6</w:t>
      </w:r>
      <w:r w:rsidRPr="009C7B14">
        <w:t xml:space="preserve">, which established a nexus between respondent’s </w:t>
      </w:r>
      <w:r w:rsidR="00AE2C15">
        <w:t>substance abuse</w:t>
      </w:r>
      <w:r w:rsidRPr="009C7B14">
        <w:t xml:space="preserve"> issue</w:t>
      </w:r>
      <w:r>
        <w:t>(s)</w:t>
      </w:r>
      <w:r w:rsidRPr="009C7B14">
        <w:t xml:space="preserve"> and his misconduct in this matter.</w:t>
      </w:r>
    </w:p>
    <w:p w:rsidR="006763D8" w:rsidRDefault="006763D8" w:rsidP="006763D8">
      <w:pPr>
        <w:spacing w:line="480" w:lineRule="auto"/>
        <w:ind w:firstLine="720"/>
      </w:pPr>
      <w:r>
        <w:t xml:space="preserve">On April 24, 2006, the court filed an order finding that respondent is not eligible for the ADP and returning the matter to the originally assigned hearing judge for adjudication, as respondent had failed to appear for two status conferences.      </w:t>
      </w:r>
      <w:r w:rsidRPr="009C7B14">
        <w:t xml:space="preserve">  </w:t>
      </w:r>
    </w:p>
    <w:p w:rsidR="00345B74" w:rsidRDefault="00345B74" w:rsidP="00345B74">
      <w:pPr>
        <w:spacing w:line="480" w:lineRule="auto"/>
      </w:pPr>
      <w:r>
        <w:tab/>
        <w:t xml:space="preserve">On July 3, 2006, Judge McElroy filed an order following a status conference re-referring respondent back to the ADP.  </w:t>
      </w:r>
    </w:p>
    <w:p w:rsidR="005C15CC" w:rsidRDefault="005C15CC" w:rsidP="005C15CC">
      <w:pPr>
        <w:spacing w:line="480" w:lineRule="auto"/>
        <w:ind w:firstLine="720"/>
      </w:pPr>
      <w:r w:rsidRPr="009C7B14">
        <w:t xml:space="preserve">In furtherance of his participation in the ADP, respondent signed a long-term Participation Plan with the LAP </w:t>
      </w:r>
      <w:r w:rsidR="006763D8">
        <w:t>o</w:t>
      </w:r>
      <w:r w:rsidRPr="009C7B14">
        <w:t xml:space="preserve">n </w:t>
      </w:r>
      <w:r w:rsidR="006763D8">
        <w:t>July 14,</w:t>
      </w:r>
      <w:r w:rsidRPr="009C7B14">
        <w:t xml:space="preserve"> 200</w:t>
      </w:r>
      <w:r w:rsidR="006763D8">
        <w:t>6</w:t>
      </w:r>
      <w:r w:rsidRPr="009C7B14">
        <w:t>.</w:t>
      </w:r>
    </w:p>
    <w:p w:rsidR="005C15CC" w:rsidRPr="000854D5" w:rsidRDefault="005C15CC" w:rsidP="005C15CC">
      <w:pPr>
        <w:spacing w:line="480" w:lineRule="auto"/>
        <w:ind w:firstLine="720"/>
      </w:pPr>
      <w:r w:rsidRPr="000854D5">
        <w:t>The parties entered into a Stipulation Re Facts and Conclusions of Law (Stipulation) in case nos. 04-O-1</w:t>
      </w:r>
      <w:r w:rsidR="00345B74">
        <w:t>4833</w:t>
      </w:r>
      <w:r w:rsidRPr="000854D5">
        <w:t>; 04-O-1</w:t>
      </w:r>
      <w:r w:rsidR="00345B74">
        <w:t>5</w:t>
      </w:r>
      <w:r w:rsidRPr="000854D5">
        <w:t>2</w:t>
      </w:r>
      <w:r w:rsidR="00345B74">
        <w:t>6</w:t>
      </w:r>
      <w:r w:rsidRPr="000854D5">
        <w:t>7 (</w:t>
      </w:r>
      <w:r w:rsidR="00345B74">
        <w:t xml:space="preserve">Cons.) in mid-July </w:t>
      </w:r>
      <w:r w:rsidRPr="000854D5">
        <w:t xml:space="preserve">2006.  The Stipulation sets forth the factual findings, legal conclusions and </w:t>
      </w:r>
      <w:r w:rsidR="00425085">
        <w:t>a</w:t>
      </w:r>
      <w:r w:rsidRPr="000854D5">
        <w:t>ggravating circumstances in this matter.</w:t>
      </w:r>
      <w:r>
        <w:t xml:space="preserve">  The Stipulation was received by the court on August </w:t>
      </w:r>
      <w:r w:rsidR="00345B74">
        <w:t>18</w:t>
      </w:r>
      <w:r>
        <w:t>, 2006.</w:t>
      </w:r>
      <w:r w:rsidRPr="000854D5">
        <w:t xml:space="preserve"> </w:t>
      </w:r>
    </w:p>
    <w:p w:rsidR="005C15CC" w:rsidRPr="00FF70CB" w:rsidRDefault="005C15CC" w:rsidP="005C15CC">
      <w:pPr>
        <w:spacing w:line="480" w:lineRule="auto"/>
        <w:ind w:firstLine="720"/>
      </w:pPr>
      <w:r w:rsidRPr="00FF70CB">
        <w:lastRenderedPageBreak/>
        <w:t xml:space="preserve">Thereafter, 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respondent executed the Contract and Waiver for Participation in the State Bar Court’s ADP; the court executed a Confidential Statement of Alternative Dispositions and Orders (Confidential Statement) formally advising the parties in writing of the alternative discipline recommendations in this matter; the court accepted respondent for participation in the ADP; and respondent’s period of participation in the ADP began on </w:t>
      </w:r>
      <w:r w:rsidR="00425085">
        <w:t>November 2</w:t>
      </w:r>
      <w:r w:rsidRPr="00FF70CB">
        <w:t>1, 2006.</w:t>
      </w:r>
      <w:r w:rsidRPr="00FF70CB">
        <w:rPr>
          <w:rStyle w:val="FootnoteReference"/>
        </w:rPr>
        <w:footnoteReference w:id="1"/>
      </w:r>
    </w:p>
    <w:p w:rsidR="00C966FF" w:rsidRDefault="005C15CC" w:rsidP="005C15CC">
      <w:pPr>
        <w:spacing w:line="480" w:lineRule="auto"/>
      </w:pPr>
      <w:r w:rsidRPr="006D29FA">
        <w:rPr>
          <w:b/>
        </w:rPr>
        <w:tab/>
      </w:r>
      <w:r w:rsidRPr="00AC58BE">
        <w:t xml:space="preserve">Respondent thereafter participated in both the LAP and the </w:t>
      </w:r>
      <w:smartTag w:uri="urn:schemas-microsoft-com:office:smarttags" w:element="Street">
        <w:smartTag w:uri="urn:schemas-microsoft-com:office:smarttags" w:element="address">
          <w:r w:rsidRPr="00AC58BE">
            <w:t>State Bar Court</w:t>
          </w:r>
        </w:smartTag>
      </w:smartTag>
      <w:r w:rsidRPr="00AC58BE">
        <w:t xml:space="preserve">’s ADP.  However, on </w:t>
      </w:r>
      <w:r w:rsidR="00425085">
        <w:t>January 11</w:t>
      </w:r>
      <w:r w:rsidRPr="00425085">
        <w:rPr>
          <w:b/>
        </w:rPr>
        <w:t xml:space="preserve">, </w:t>
      </w:r>
      <w:r w:rsidR="00425085">
        <w:t xml:space="preserve">2009, the State Bar filed a </w:t>
      </w:r>
      <w:r w:rsidR="00C966FF">
        <w:t xml:space="preserve">Motion for an Order to Show Cause Re:  Termination or, in the Alternative, Inactive Enrollment Based on Non-Compliance with ADP Court Orders.  </w:t>
      </w:r>
    </w:p>
    <w:p w:rsidR="00C966FF" w:rsidRDefault="00C966FF" w:rsidP="005C15CC">
      <w:pPr>
        <w:spacing w:line="480" w:lineRule="auto"/>
      </w:pPr>
      <w:r>
        <w:tab/>
        <w:t xml:space="preserve">On March 19, 2010, the court filed an order enrolling respondent as an inactive member of the State Bar of California pursuant to Business and Professions Code section 6233 effective May 20, 2010 through July 20, 2010.  The order also provided that effective July 21, </w:t>
      </w:r>
      <w:proofErr w:type="gramStart"/>
      <w:r>
        <w:t>2010,</w:t>
      </w:r>
      <w:proofErr w:type="gramEnd"/>
      <w:r>
        <w:t xml:space="preserve"> respondent’s status would be as an active member of the State Bar without further order of the </w:t>
      </w:r>
      <w:r w:rsidR="00AE2C15">
        <w:t>c</w:t>
      </w:r>
      <w:r>
        <w:t xml:space="preserve">ourt.  </w:t>
      </w:r>
    </w:p>
    <w:p w:rsidR="00E1381F" w:rsidRDefault="00C966FF" w:rsidP="005C15CC">
      <w:pPr>
        <w:spacing w:line="480" w:lineRule="auto"/>
      </w:pPr>
      <w:r>
        <w:tab/>
      </w:r>
      <w:r w:rsidR="00AE2C15">
        <w:t>Thereafter, t</w:t>
      </w:r>
      <w:r w:rsidR="005C15CC" w:rsidRPr="00C966FF">
        <w:t xml:space="preserve">he State Bar filed a request </w:t>
      </w:r>
      <w:r>
        <w:t xml:space="preserve">on September 8 and 10, 2010, </w:t>
      </w:r>
      <w:r w:rsidR="005C15CC" w:rsidRPr="00C966FF">
        <w:t xml:space="preserve">for </w:t>
      </w:r>
      <w:r w:rsidRPr="00C966FF">
        <w:t>an O</w:t>
      </w:r>
      <w:r w:rsidR="005C15CC" w:rsidRPr="00C966FF">
        <w:t>rder to Show Cause (</w:t>
      </w:r>
      <w:proofErr w:type="spellStart"/>
      <w:r w:rsidR="005C15CC" w:rsidRPr="00C966FF">
        <w:t>OSC</w:t>
      </w:r>
      <w:proofErr w:type="spellEnd"/>
      <w:r w:rsidR="005C15CC" w:rsidRPr="00C966FF">
        <w:t xml:space="preserve">) </w:t>
      </w:r>
      <w:r w:rsidRPr="00C966FF">
        <w:t>and for termination of respondent from the ADP.</w:t>
      </w:r>
    </w:p>
    <w:p w:rsidR="00E1381F" w:rsidRPr="009955AC" w:rsidRDefault="00E1381F" w:rsidP="005C15CC">
      <w:pPr>
        <w:spacing w:line="480" w:lineRule="auto"/>
      </w:pPr>
      <w:r>
        <w:tab/>
        <w:t xml:space="preserve">On September 10, 2010, the court filed an </w:t>
      </w:r>
      <w:proofErr w:type="spellStart"/>
      <w:r>
        <w:t>OSC</w:t>
      </w:r>
      <w:proofErr w:type="spellEnd"/>
      <w:r>
        <w:t xml:space="preserve"> regarding the court’s intent to terminate respondent from participation in the ADP based on allegations by the State Bar that respondent willfully violated certain sections of the Business and Professions Code.  Respondent did not file </w:t>
      </w:r>
      <w:r>
        <w:lastRenderedPageBreak/>
        <w:t xml:space="preserve">a response to the </w:t>
      </w:r>
      <w:proofErr w:type="spellStart"/>
      <w:r>
        <w:t>OSC</w:t>
      </w:r>
      <w:proofErr w:type="spellEnd"/>
      <w:r>
        <w:t>.  Thereafter, the court filed an order on September 29, 2010, terminating respondent from participation in the ADP for violating the terms of his ADP Contract</w:t>
      </w:r>
      <w:r w:rsidR="00AE2C15">
        <w:t>.  T</w:t>
      </w:r>
      <w:r w:rsidR="009955AC" w:rsidRPr="009955AC">
        <w:t xml:space="preserve">his matter was submitted for decision on September 29, 2010.  </w:t>
      </w:r>
      <w:r w:rsidRPr="009955AC">
        <w:t xml:space="preserve">   </w:t>
      </w:r>
    </w:p>
    <w:p w:rsidR="00C966FF" w:rsidRPr="00C966FF" w:rsidRDefault="00E1381F" w:rsidP="005C15CC">
      <w:pPr>
        <w:spacing w:line="480" w:lineRule="auto"/>
      </w:pPr>
      <w:r>
        <w:tab/>
        <w:t xml:space="preserve">Respondent thereafter sought </w:t>
      </w:r>
      <w:r w:rsidR="009955AC">
        <w:t xml:space="preserve">interlocutory </w:t>
      </w:r>
      <w:r>
        <w:t>review of the court’s order terminating respondent’s participation in the ADP.</w:t>
      </w:r>
      <w:r w:rsidR="009955AC">
        <w:t xml:space="preserve">  The Review Department of the </w:t>
      </w:r>
      <w:smartTag w:uri="urn:schemas-microsoft-com:office:smarttags" w:element="Street">
        <w:smartTag w:uri="urn:schemas-microsoft-com:office:smarttags" w:element="address">
          <w:r w:rsidR="009955AC">
            <w:t>State Bar Court</w:t>
          </w:r>
        </w:smartTag>
      </w:smartTag>
      <w:r w:rsidR="009955AC">
        <w:t xml:space="preserve">, however, filed an order on October 28, 2010, summarily denying respondent’s petition for interlocutory review. </w:t>
      </w:r>
      <w:r>
        <w:t xml:space="preserve">  </w:t>
      </w:r>
      <w:r w:rsidR="00C966FF" w:rsidRPr="00C966FF">
        <w:t xml:space="preserve">  </w:t>
      </w:r>
    </w:p>
    <w:p w:rsidR="005C15CC" w:rsidRDefault="00C966FF" w:rsidP="009955AC">
      <w:pPr>
        <w:spacing w:line="480" w:lineRule="auto"/>
        <w:rPr>
          <w:b/>
        </w:rPr>
      </w:pPr>
      <w:r>
        <w:rPr>
          <w:b/>
        </w:rPr>
        <w:tab/>
      </w:r>
      <w:r w:rsidR="005C15CC" w:rsidRPr="00B268E0">
        <w:rPr>
          <w:b/>
        </w:rPr>
        <w:t xml:space="preserve">  </w:t>
      </w:r>
      <w:r w:rsidR="005C15CC" w:rsidRPr="00B268E0">
        <w:rPr>
          <w:b/>
        </w:rPr>
        <w:tab/>
        <w:t xml:space="preserve">  </w:t>
      </w:r>
      <w:r w:rsidR="005C15CC">
        <w:rPr>
          <w:b/>
        </w:rPr>
        <w:t>FINDINGS OF FACT AND CONCLUSIONS OF LAW</w:t>
      </w:r>
    </w:p>
    <w:p w:rsidR="005C15CC" w:rsidRPr="00AC58BE" w:rsidRDefault="005C15CC" w:rsidP="005C15CC">
      <w:pPr>
        <w:pStyle w:val="Header"/>
        <w:tabs>
          <w:tab w:val="clear" w:pos="4320"/>
          <w:tab w:val="clear" w:pos="8640"/>
        </w:tabs>
        <w:spacing w:line="480" w:lineRule="auto"/>
        <w:ind w:firstLine="720"/>
      </w:pPr>
      <w:r w:rsidRPr="00AC58BE">
        <w:t xml:space="preserve">The parties’ Stipulation, including the court’s order approving the Stipulation, is attached hereto and hereby incorporated by reference, as if fully set forth herein.  </w:t>
      </w:r>
    </w:p>
    <w:p w:rsidR="00C21261" w:rsidRPr="00C21261" w:rsidRDefault="005C15CC" w:rsidP="005C15CC">
      <w:pPr>
        <w:pStyle w:val="Header"/>
        <w:tabs>
          <w:tab w:val="clear" w:pos="4320"/>
          <w:tab w:val="clear" w:pos="8640"/>
        </w:tabs>
        <w:spacing w:line="480" w:lineRule="auto"/>
        <w:ind w:firstLine="720"/>
      </w:pPr>
      <w:r w:rsidRPr="00C21261">
        <w:t>In case no. 04-O-1</w:t>
      </w:r>
      <w:r w:rsidR="00C21261" w:rsidRPr="00C21261">
        <w:t>4833</w:t>
      </w:r>
      <w:r w:rsidRPr="00C21261">
        <w:t xml:space="preserve">, respondent stipulated that he:  (1) </w:t>
      </w:r>
      <w:r w:rsidR="00C21261" w:rsidRPr="00C21261">
        <w:t>held himself out as practicing or entitled to practice law and practiced law when he was not an active State Bar member in willful violation of Business and Professions Code sections</w:t>
      </w:r>
      <w:r w:rsidR="00C21261" w:rsidRPr="00C21261">
        <w:rPr>
          <w:rStyle w:val="FootnoteReference"/>
        </w:rPr>
        <w:footnoteReference w:id="2"/>
      </w:r>
      <w:r w:rsidR="00C21261" w:rsidRPr="00C21261">
        <w:t xml:space="preserve"> 6125 and 6126</w:t>
      </w:r>
      <w:r w:rsidR="00AE2C15">
        <w:t>,</w:t>
      </w:r>
      <w:r w:rsidR="00C21261" w:rsidRPr="00C21261">
        <w:t xml:space="preserve"> and thereby failed to support the laws of the State of California in willful violation of section 6068, subdivision (a); and (2) committed an act or acts involving dishonesty, moral turpitude, and/or corruption in violation of section 6106 by willfully misrepresenting to his client that he could provide him legal counsel and services when he knew he was suspended from the practice of law.    </w:t>
      </w:r>
    </w:p>
    <w:p w:rsidR="00DC5703" w:rsidRPr="00C21261" w:rsidRDefault="00DC5703" w:rsidP="00DC5703">
      <w:pPr>
        <w:pStyle w:val="Header"/>
        <w:tabs>
          <w:tab w:val="clear" w:pos="4320"/>
          <w:tab w:val="clear" w:pos="8640"/>
        </w:tabs>
        <w:spacing w:line="480" w:lineRule="auto"/>
        <w:ind w:firstLine="720"/>
      </w:pPr>
      <w:r w:rsidRPr="00C21261">
        <w:t>In case no. 04-O-1</w:t>
      </w:r>
      <w:r>
        <w:t>5267</w:t>
      </w:r>
      <w:r w:rsidRPr="00C21261">
        <w:t>, respondent stipulated that he:  (1) held himself out as practicing or entitled to practice law and practiced law when he was not an active State Bar member in willful violation of sections 6125 and 6126</w:t>
      </w:r>
      <w:r w:rsidR="00AE2C15">
        <w:t>,</w:t>
      </w:r>
      <w:r w:rsidRPr="00C21261">
        <w:t xml:space="preserve"> and thereby failed to support the laws of the State of California in willful violation of section 6068, subdivision (a); and (2) committed an act or acts involving dishonesty, moral turpitude, and/or corruption in violation of section 6106 by willfully misrepresenting </w:t>
      </w:r>
      <w:r>
        <w:t xml:space="preserve">his status with the State Bar </w:t>
      </w:r>
      <w:r w:rsidRPr="00C21261">
        <w:t>to his client</w:t>
      </w:r>
      <w:r>
        <w:t>.</w:t>
      </w:r>
      <w:r w:rsidRPr="00C21261">
        <w:t xml:space="preserve"> </w:t>
      </w:r>
    </w:p>
    <w:p w:rsidR="008C22AB" w:rsidRPr="00055AF1" w:rsidRDefault="005C15CC" w:rsidP="005C15CC">
      <w:pPr>
        <w:pStyle w:val="Header"/>
        <w:tabs>
          <w:tab w:val="clear" w:pos="4320"/>
          <w:tab w:val="clear" w:pos="8640"/>
        </w:tabs>
        <w:spacing w:line="480" w:lineRule="auto"/>
        <w:ind w:firstLine="720"/>
      </w:pPr>
      <w:r w:rsidRPr="00055AF1">
        <w:lastRenderedPageBreak/>
        <w:t xml:space="preserve">In </w:t>
      </w:r>
      <w:r w:rsidR="00643667" w:rsidRPr="00055AF1">
        <w:t xml:space="preserve">aggravation, respondent’s misconduct was </w:t>
      </w:r>
      <w:r w:rsidR="008C22AB" w:rsidRPr="00055AF1">
        <w:t xml:space="preserve">surrounded by or followed by dishonesty, bad faith, overreaching, concealment, or other violations of the State Bar Act or Rules of Professional Conduct.  (Rules Proc. of State Bar, tit. IV, </w:t>
      </w:r>
      <w:proofErr w:type="spellStart"/>
      <w:r w:rsidR="008C22AB" w:rsidRPr="00055AF1">
        <w:t>Stds</w:t>
      </w:r>
      <w:proofErr w:type="spellEnd"/>
      <w:r w:rsidR="008C22AB" w:rsidRPr="00055AF1">
        <w:t>. for Atty. Sanctions for Prof. Misconduct, std. 1.2(b</w:t>
      </w:r>
      <w:proofErr w:type="gramStart"/>
      <w:r w:rsidR="008C22AB" w:rsidRPr="00055AF1">
        <w:t>)(</w:t>
      </w:r>
      <w:proofErr w:type="gramEnd"/>
      <w:r w:rsidR="008C22AB" w:rsidRPr="00055AF1">
        <w:t>iii).)</w:t>
      </w:r>
      <w:r w:rsidR="008C22AB" w:rsidRPr="00055AF1">
        <w:rPr>
          <w:rStyle w:val="FootnoteReference"/>
        </w:rPr>
        <w:footnoteReference w:id="3"/>
      </w:r>
      <w:r w:rsidR="008C22AB" w:rsidRPr="00055AF1">
        <w:t xml:space="preserve">  In addition, respondent’s misconduct harmed significantly a client, the public, or the administration of justice.  </w:t>
      </w:r>
      <w:r w:rsidR="00055AF1" w:rsidRPr="00055AF1">
        <w:t>(Std. 1.2(b</w:t>
      </w:r>
      <w:proofErr w:type="gramStart"/>
      <w:r w:rsidR="00055AF1" w:rsidRPr="00055AF1">
        <w:t>)(</w:t>
      </w:r>
      <w:proofErr w:type="gramEnd"/>
      <w:r w:rsidR="00055AF1" w:rsidRPr="00055AF1">
        <w:t>iv).)</w:t>
      </w:r>
      <w:r w:rsidR="00055AF1">
        <w:t xml:space="preserve">  </w:t>
      </w:r>
    </w:p>
    <w:p w:rsidR="005C15CC" w:rsidRPr="00425085" w:rsidRDefault="00055AF1" w:rsidP="008E6043">
      <w:pPr>
        <w:pStyle w:val="FootnoteText"/>
        <w:spacing w:line="480" w:lineRule="auto"/>
        <w:rPr>
          <w:b/>
        </w:rPr>
      </w:pPr>
      <w:r w:rsidRPr="00C14EC2">
        <w:t>The</w:t>
      </w:r>
      <w:r w:rsidR="008E6043">
        <w:t xml:space="preserve"> parties stipulated that there were no </w:t>
      </w:r>
      <w:r w:rsidRPr="00C14EC2">
        <w:t>mitigating circumstances.</w:t>
      </w:r>
      <w:r>
        <w:t xml:space="preserve">  </w:t>
      </w:r>
      <w:r w:rsidR="008E6043">
        <w:t xml:space="preserve">However, the court notes that respondent has no prior record of discipline.  Nevertheless, respondent’s lack of a prior record of discipline is entitled to little weight in mitigation, as the misconduct in this matter commenced less than three years after respondent’s admission to the practice of law.  </w:t>
      </w:r>
      <w:proofErr w:type="gramStart"/>
      <w:r w:rsidR="008E6043">
        <w:t xml:space="preserve">(See </w:t>
      </w:r>
      <w:r w:rsidR="008E6043" w:rsidRPr="00430182">
        <w:rPr>
          <w:i/>
        </w:rPr>
        <w:t xml:space="preserve">Howard v. State Bar </w:t>
      </w:r>
      <w:r w:rsidR="008E6043" w:rsidRPr="00430182">
        <w:t xml:space="preserve">(1990) 51 </w:t>
      </w:r>
      <w:proofErr w:type="spellStart"/>
      <w:r w:rsidR="008E6043" w:rsidRPr="00430182">
        <w:t>Cal.3d</w:t>
      </w:r>
      <w:proofErr w:type="spellEnd"/>
      <w:r w:rsidR="008E6043" w:rsidRPr="00430182">
        <w:t xml:space="preserve"> 215, 222 [three-year blemish-free record is </w:t>
      </w:r>
      <w:r w:rsidR="008E6043">
        <w:t>given little mitigating weight</w:t>
      </w:r>
      <w:r w:rsidR="008E6043" w:rsidRPr="00430182">
        <w:t>].)</w:t>
      </w:r>
      <w:proofErr w:type="gramEnd"/>
      <w:r w:rsidR="008E6043">
        <w:t xml:space="preserve">  </w:t>
      </w:r>
      <w:r w:rsidR="00AE2C15">
        <w:t>Furthermore</w:t>
      </w:r>
      <w:r w:rsidR="008E6043">
        <w:t>, a</w:t>
      </w:r>
      <w:r w:rsidR="005C15CC" w:rsidRPr="00425085">
        <w:rPr>
          <w:b/>
        </w:rPr>
        <w:t xml:space="preserve">s </w:t>
      </w:r>
      <w:r w:rsidR="005C15CC" w:rsidRPr="00055AF1">
        <w:t>respondent did not successfully complete the ADP, he will not receive mitigating credit for his period of participation in either the ADP or the LAP.</w:t>
      </w:r>
      <w:r w:rsidR="005C15CC" w:rsidRPr="00425085">
        <w:rPr>
          <w:b/>
        </w:rPr>
        <w:t xml:space="preserve">   </w:t>
      </w:r>
    </w:p>
    <w:p w:rsidR="005C15CC" w:rsidRDefault="005C15CC" w:rsidP="005C15CC">
      <w:pPr>
        <w:pStyle w:val="Header"/>
        <w:tabs>
          <w:tab w:val="clear" w:pos="4320"/>
          <w:tab w:val="clear" w:pos="8640"/>
        </w:tabs>
        <w:spacing w:line="480" w:lineRule="auto"/>
        <w:jc w:val="center"/>
        <w:rPr>
          <w:b/>
        </w:rPr>
      </w:pPr>
      <w:r>
        <w:rPr>
          <w:b/>
        </w:rPr>
        <w:t>DISCUSSION</w:t>
      </w:r>
    </w:p>
    <w:p w:rsidR="005C15CC" w:rsidRPr="00425085" w:rsidRDefault="005C15CC" w:rsidP="005C15CC">
      <w:pPr>
        <w:pStyle w:val="Header"/>
        <w:tabs>
          <w:tab w:val="clear" w:pos="4320"/>
          <w:tab w:val="clear" w:pos="8640"/>
        </w:tabs>
        <w:spacing w:line="480" w:lineRule="auto"/>
        <w:ind w:firstLine="720"/>
      </w:pPr>
      <w:r w:rsidRPr="00425085">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rsidRPr="00425085">
        <w:t>(</w:t>
      </w:r>
      <w:r w:rsidRPr="00425085">
        <w:rPr>
          <w:i/>
        </w:rPr>
        <w:t>Chadwick v. State Bar</w:t>
      </w:r>
      <w:r w:rsidRPr="00425085">
        <w:t xml:space="preserve"> (1989) 49 </w:t>
      </w:r>
      <w:proofErr w:type="spellStart"/>
      <w:r w:rsidRPr="00425085">
        <w:t>Cal.3d</w:t>
      </w:r>
      <w:proofErr w:type="spellEnd"/>
      <w:r w:rsidRPr="00425085">
        <w:t xml:space="preserve"> 103, 111.)</w:t>
      </w:r>
      <w:proofErr w:type="gramEnd"/>
    </w:p>
    <w:p w:rsidR="008D35EF" w:rsidRPr="008D35EF" w:rsidRDefault="005C15CC" w:rsidP="005C15CC">
      <w:pPr>
        <w:pStyle w:val="Header"/>
        <w:tabs>
          <w:tab w:val="clear" w:pos="4320"/>
          <w:tab w:val="clear" w:pos="8640"/>
        </w:tabs>
        <w:spacing w:line="480" w:lineRule="auto"/>
        <w:ind w:firstLine="720"/>
      </w:pPr>
      <w:r w:rsidRPr="008D35EF">
        <w:t xml:space="preserve">In determining the appropriate alternative discipline recommendations if respondent successfully completed the ADP or was terminated from, or failed to successfully complete, the ADP, the court considered the discipline recommended by the </w:t>
      </w:r>
      <w:r w:rsidR="00A67513" w:rsidRPr="008D35EF">
        <w:t>State Bar</w:t>
      </w:r>
      <w:r w:rsidRPr="008D35EF">
        <w:t>,</w:t>
      </w:r>
      <w:r w:rsidR="00A67513" w:rsidRPr="008D35EF">
        <w:rPr>
          <w:rStyle w:val="FootnoteReference"/>
        </w:rPr>
        <w:footnoteReference w:id="4"/>
      </w:r>
      <w:r w:rsidRPr="008D35EF">
        <w:t xml:space="preserve"> as well as certain standards and case law.  In particular, the court considered standards 1.2, 1.3, 1.4, 1.5, 1.6, 2.</w:t>
      </w:r>
      <w:r w:rsidR="00A67513" w:rsidRPr="008D35EF">
        <w:t>3</w:t>
      </w:r>
      <w:r w:rsidRPr="008D35EF">
        <w:t xml:space="preserve">, </w:t>
      </w:r>
      <w:r w:rsidR="00A67513" w:rsidRPr="008D35EF">
        <w:t xml:space="preserve">and </w:t>
      </w:r>
      <w:r w:rsidRPr="008D35EF">
        <w:t xml:space="preserve">2.6 and </w:t>
      </w:r>
      <w:r w:rsidR="008D35EF" w:rsidRPr="008D35EF">
        <w:rPr>
          <w:i/>
        </w:rPr>
        <w:t>In the Matter of Mason</w:t>
      </w:r>
      <w:r w:rsidR="008D35EF" w:rsidRPr="008D35EF">
        <w:t xml:space="preserve"> (Review Dept. 1997) 3 Cal. State Bar Ct. </w:t>
      </w:r>
      <w:proofErr w:type="spellStart"/>
      <w:r w:rsidR="008D35EF" w:rsidRPr="008D35EF">
        <w:t>Rptr</w:t>
      </w:r>
      <w:proofErr w:type="spellEnd"/>
      <w:r w:rsidR="008D35EF" w:rsidRPr="008D35EF">
        <w:t xml:space="preserve">. 639; </w:t>
      </w:r>
      <w:r w:rsidR="008D35EF" w:rsidRPr="008D35EF">
        <w:rPr>
          <w:i/>
        </w:rPr>
        <w:t xml:space="preserve">In the </w:t>
      </w:r>
      <w:r w:rsidR="008D35EF" w:rsidRPr="008D35EF">
        <w:rPr>
          <w:i/>
        </w:rPr>
        <w:lastRenderedPageBreak/>
        <w:t xml:space="preserve">Matter of </w:t>
      </w:r>
      <w:proofErr w:type="spellStart"/>
      <w:r w:rsidR="008D35EF" w:rsidRPr="00AE2C15">
        <w:rPr>
          <w:i/>
        </w:rPr>
        <w:t>Trousil</w:t>
      </w:r>
      <w:proofErr w:type="spellEnd"/>
      <w:r w:rsidR="008D35EF" w:rsidRPr="008D35EF">
        <w:t xml:space="preserve"> (Review Dept. 1990) 1 Cal. State Bar Ct. </w:t>
      </w:r>
      <w:proofErr w:type="spellStart"/>
      <w:r w:rsidR="008D35EF" w:rsidRPr="008D35EF">
        <w:t>Rptr</w:t>
      </w:r>
      <w:proofErr w:type="spellEnd"/>
      <w:r w:rsidR="008D35EF" w:rsidRPr="008D35EF">
        <w:t xml:space="preserve">. 229; </w:t>
      </w:r>
      <w:r w:rsidR="008D35EF">
        <w:t xml:space="preserve">and </w:t>
      </w:r>
      <w:proofErr w:type="spellStart"/>
      <w:r w:rsidR="008D35EF" w:rsidRPr="008D35EF">
        <w:rPr>
          <w:i/>
        </w:rPr>
        <w:t>Farnham</w:t>
      </w:r>
      <w:proofErr w:type="spellEnd"/>
      <w:r w:rsidR="008D35EF" w:rsidRPr="008D35EF">
        <w:rPr>
          <w:i/>
        </w:rPr>
        <w:t xml:space="preserve"> v. State </w:t>
      </w:r>
      <w:r w:rsidR="008D35EF" w:rsidRPr="00AE2C15">
        <w:rPr>
          <w:i/>
        </w:rPr>
        <w:t>Bar</w:t>
      </w:r>
      <w:r w:rsidR="008D35EF" w:rsidRPr="008D35EF">
        <w:t xml:space="preserve"> (1976) 17 </w:t>
      </w:r>
      <w:proofErr w:type="spellStart"/>
      <w:r w:rsidR="008D35EF" w:rsidRPr="008D35EF">
        <w:t>Cal.3d</w:t>
      </w:r>
      <w:proofErr w:type="spellEnd"/>
      <w:r w:rsidR="008D35EF" w:rsidRPr="008D35EF">
        <w:t xml:space="preserve"> 605.  </w:t>
      </w:r>
    </w:p>
    <w:p w:rsidR="005C15CC" w:rsidRPr="00425085" w:rsidRDefault="005C15CC" w:rsidP="005C15CC">
      <w:pPr>
        <w:pStyle w:val="Header"/>
        <w:tabs>
          <w:tab w:val="clear" w:pos="4320"/>
          <w:tab w:val="clear" w:pos="8640"/>
        </w:tabs>
        <w:spacing w:line="480" w:lineRule="auto"/>
        <w:ind w:firstLine="720"/>
      </w:pPr>
      <w:r w:rsidRPr="00425085">
        <w:t xml:space="preserve">Because respondent has now been terminated from the ADP, this court, in turn, now recommends to the Supreme Court the imposition of the higher level of discipline, set forth more fully below. </w:t>
      </w:r>
    </w:p>
    <w:p w:rsidR="005C15CC" w:rsidRDefault="005C15CC" w:rsidP="005C15CC">
      <w:pPr>
        <w:pStyle w:val="Header"/>
        <w:tabs>
          <w:tab w:val="clear" w:pos="4320"/>
          <w:tab w:val="clear" w:pos="8640"/>
        </w:tabs>
        <w:spacing w:line="480" w:lineRule="auto"/>
        <w:jc w:val="center"/>
        <w:rPr>
          <w:b/>
        </w:rPr>
      </w:pPr>
      <w:r>
        <w:rPr>
          <w:b/>
        </w:rPr>
        <w:t>DISCIPLINE</w:t>
      </w:r>
    </w:p>
    <w:p w:rsidR="005C15CC" w:rsidRDefault="005C15CC" w:rsidP="005C15CC">
      <w:pPr>
        <w:pStyle w:val="Header"/>
        <w:tabs>
          <w:tab w:val="clear" w:pos="4320"/>
          <w:tab w:val="clear" w:pos="8640"/>
        </w:tabs>
        <w:spacing w:line="480" w:lineRule="auto"/>
        <w:rPr>
          <w:b/>
        </w:rPr>
      </w:pPr>
      <w:r w:rsidRPr="009D4AFB">
        <w:rPr>
          <w:b/>
        </w:rPr>
        <w:t>Recommended Discipline</w:t>
      </w:r>
    </w:p>
    <w:p w:rsidR="005C15CC" w:rsidRPr="006D3B58" w:rsidRDefault="005C15CC" w:rsidP="005C15CC">
      <w:pPr>
        <w:pStyle w:val="Header"/>
        <w:tabs>
          <w:tab w:val="clear" w:pos="4320"/>
          <w:tab w:val="clear" w:pos="8640"/>
        </w:tabs>
        <w:spacing w:line="480" w:lineRule="auto"/>
        <w:ind w:firstLine="720"/>
      </w:pPr>
      <w:r w:rsidRPr="006D3B58">
        <w:t xml:space="preserve">It is hereby recommended that respondent </w:t>
      </w:r>
      <w:r w:rsidR="008D35EF" w:rsidRPr="006D3B58">
        <w:t xml:space="preserve">Michael Johann </w:t>
      </w:r>
      <w:proofErr w:type="spellStart"/>
      <w:r w:rsidR="008D35EF" w:rsidRPr="006D3B58">
        <w:t>Schunk</w:t>
      </w:r>
      <w:proofErr w:type="spellEnd"/>
      <w:r w:rsidRPr="006D3B58">
        <w:t>, State Bar Number 2</w:t>
      </w:r>
      <w:r w:rsidR="008D35EF" w:rsidRPr="006D3B58">
        <w:t>12138</w:t>
      </w:r>
      <w:r w:rsidRPr="006D3B58">
        <w:t xml:space="preserve">, be suspended from the practice of law in California for </w:t>
      </w:r>
      <w:r w:rsidR="008D35EF" w:rsidRPr="006D3B58">
        <w:t>two</w:t>
      </w:r>
      <w:r w:rsidRPr="006D3B58">
        <w:t xml:space="preserve"> (</w:t>
      </w:r>
      <w:r w:rsidR="008D35EF" w:rsidRPr="006D3B58">
        <w:t>2</w:t>
      </w:r>
      <w:r w:rsidRPr="006D3B58">
        <w:t>) year</w:t>
      </w:r>
      <w:r w:rsidR="008D35EF" w:rsidRPr="006D3B58">
        <w:t>s</w:t>
      </w:r>
      <w:r w:rsidRPr="006D3B58">
        <w:t>, that execution of that period of suspension be stayed, and that he be placed on probation</w:t>
      </w:r>
      <w:r w:rsidRPr="006D3B58">
        <w:rPr>
          <w:rStyle w:val="FootnoteReference"/>
        </w:rPr>
        <w:footnoteReference w:id="5"/>
      </w:r>
      <w:r w:rsidRPr="006D3B58">
        <w:t xml:space="preserve"> for a period of </w:t>
      </w:r>
      <w:r w:rsidR="008D35EF" w:rsidRPr="006D3B58">
        <w:t xml:space="preserve">five </w:t>
      </w:r>
      <w:r w:rsidRPr="006D3B58">
        <w:t>(</w:t>
      </w:r>
      <w:r w:rsidR="008D35EF" w:rsidRPr="006D3B58">
        <w:t>5</w:t>
      </w:r>
      <w:r w:rsidRPr="006D3B58">
        <w:t>) years subject to the following conditions:</w:t>
      </w:r>
    </w:p>
    <w:p w:rsidR="00055AF1" w:rsidRDefault="005C15CC" w:rsidP="006F38B5">
      <w:pPr>
        <w:pStyle w:val="Header"/>
        <w:tabs>
          <w:tab w:val="clear" w:pos="4320"/>
          <w:tab w:val="clear" w:pos="8640"/>
        </w:tabs>
        <w:ind w:firstLine="720"/>
      </w:pPr>
      <w:r w:rsidRPr="00055AF1">
        <w:t>1.</w:t>
      </w:r>
      <w:r w:rsidRPr="00055AF1">
        <w:tab/>
        <w:t xml:space="preserve">Respondent </w:t>
      </w:r>
      <w:r w:rsidR="00055AF1" w:rsidRPr="00055AF1">
        <w:t xml:space="preserve">Michael Johann </w:t>
      </w:r>
      <w:proofErr w:type="spellStart"/>
      <w:r w:rsidR="00055AF1" w:rsidRPr="00055AF1">
        <w:t>Schunk</w:t>
      </w:r>
      <w:proofErr w:type="spellEnd"/>
      <w:r w:rsidR="00055AF1" w:rsidRPr="00055AF1">
        <w:t xml:space="preserve"> </w:t>
      </w:r>
      <w:r w:rsidRPr="00055AF1">
        <w:t xml:space="preserve">is suspended from the practice of law for </w:t>
      </w:r>
      <w:r w:rsidR="00055AF1" w:rsidRPr="00055AF1">
        <w:t xml:space="preserve">a </w:t>
      </w:r>
      <w:r w:rsidR="006F38B5">
        <w:tab/>
      </w:r>
      <w:r w:rsidR="006F38B5">
        <w:tab/>
      </w:r>
      <w:r w:rsidR="006F38B5">
        <w:tab/>
      </w:r>
      <w:r w:rsidR="00055AF1" w:rsidRPr="00055AF1">
        <w:t xml:space="preserve">minimum of </w:t>
      </w:r>
      <w:r w:rsidR="00D1729B">
        <w:t xml:space="preserve">the first </w:t>
      </w:r>
      <w:r w:rsidR="00055AF1" w:rsidRPr="00055AF1">
        <w:t>120 days</w:t>
      </w:r>
      <w:r w:rsidR="00D1729B">
        <w:t xml:space="preserve"> of probation</w:t>
      </w:r>
      <w:r w:rsidR="00055AF1" w:rsidRPr="00055AF1">
        <w:t xml:space="preserve">, and he will remain suspended until </w:t>
      </w:r>
      <w:r w:rsidR="00D1729B">
        <w:tab/>
      </w:r>
      <w:r w:rsidR="00D1729B">
        <w:tab/>
      </w:r>
      <w:r w:rsidR="00D1729B">
        <w:tab/>
      </w:r>
      <w:r w:rsidR="00055AF1" w:rsidRPr="00055AF1">
        <w:t>the following requirements are satisfied:</w:t>
      </w:r>
    </w:p>
    <w:p w:rsidR="006F38B5" w:rsidRDefault="006F38B5" w:rsidP="006F38B5">
      <w:pPr>
        <w:pStyle w:val="Header"/>
        <w:tabs>
          <w:tab w:val="clear" w:pos="4320"/>
          <w:tab w:val="clear" w:pos="8640"/>
        </w:tabs>
        <w:ind w:firstLine="720"/>
      </w:pPr>
    </w:p>
    <w:p w:rsidR="006F38B5" w:rsidRDefault="00055AF1" w:rsidP="006F38B5">
      <w:pPr>
        <w:pStyle w:val="Header"/>
        <w:tabs>
          <w:tab w:val="clear" w:pos="4320"/>
          <w:tab w:val="clear" w:pos="8640"/>
        </w:tabs>
        <w:ind w:firstLine="720"/>
      </w:pPr>
      <w:r>
        <w:tab/>
        <w:t>A.</w:t>
      </w:r>
      <w:r w:rsidR="006F38B5">
        <w:tab/>
        <w:t xml:space="preserve">He makes restitution to Paul </w:t>
      </w:r>
      <w:proofErr w:type="spellStart"/>
      <w:r w:rsidR="006F38B5">
        <w:t>Fraga</w:t>
      </w:r>
      <w:proofErr w:type="spellEnd"/>
      <w:r w:rsidR="006F38B5">
        <w:t xml:space="preserve"> in the amount of $500 plus 10 percent </w:t>
      </w:r>
      <w:r w:rsidR="006F38B5">
        <w:tab/>
      </w:r>
      <w:r w:rsidR="006F38B5">
        <w:tab/>
      </w:r>
      <w:r w:rsidR="006F38B5">
        <w:tab/>
      </w:r>
      <w:r w:rsidR="006F38B5">
        <w:tab/>
        <w:t xml:space="preserve">interest per year from January 8, 2004 (or reimburses the Client Security </w:t>
      </w:r>
      <w:r w:rsidR="006F38B5">
        <w:tab/>
      </w:r>
      <w:r w:rsidR="006F38B5">
        <w:tab/>
      </w:r>
      <w:r w:rsidR="006F38B5">
        <w:tab/>
      </w:r>
      <w:r w:rsidR="006F38B5">
        <w:tab/>
        <w:t xml:space="preserve">Fund, to the extent of any payment from the fund to Paul </w:t>
      </w:r>
      <w:proofErr w:type="spellStart"/>
      <w:r w:rsidR="006F38B5">
        <w:t>Fraga</w:t>
      </w:r>
      <w:proofErr w:type="spellEnd"/>
      <w:r w:rsidR="006F38B5">
        <w:t xml:space="preserve">, in </w:t>
      </w:r>
      <w:r w:rsidR="006F38B5">
        <w:tab/>
      </w:r>
      <w:r w:rsidR="006F38B5">
        <w:tab/>
      </w:r>
      <w:r w:rsidR="006F38B5">
        <w:tab/>
      </w:r>
      <w:r w:rsidR="006F38B5">
        <w:tab/>
      </w:r>
      <w:r w:rsidR="006F38B5">
        <w:tab/>
        <w:t>accordance with Business and Professions Code section 614</w:t>
      </w:r>
      <w:r w:rsidR="00AE2C15">
        <w:t>0</w:t>
      </w:r>
      <w:r w:rsidR="006F38B5">
        <w:t xml:space="preserve">.5) and </w:t>
      </w:r>
      <w:r w:rsidR="006F38B5">
        <w:tab/>
      </w:r>
      <w:r w:rsidR="006F38B5">
        <w:tab/>
      </w:r>
      <w:r w:rsidR="006F38B5">
        <w:tab/>
      </w:r>
      <w:r w:rsidR="006F38B5">
        <w:tab/>
        <w:t xml:space="preserve">furnishes proof to the State Bar’s Office of Probation in Los Angeles;  </w:t>
      </w:r>
      <w:r>
        <w:t xml:space="preserve">  </w:t>
      </w:r>
    </w:p>
    <w:p w:rsidR="006F38B5" w:rsidRDefault="006F38B5" w:rsidP="006F38B5">
      <w:pPr>
        <w:pStyle w:val="Header"/>
        <w:tabs>
          <w:tab w:val="clear" w:pos="4320"/>
          <w:tab w:val="clear" w:pos="8640"/>
        </w:tabs>
        <w:ind w:firstLine="720"/>
      </w:pPr>
    </w:p>
    <w:p w:rsidR="006F38B5" w:rsidRDefault="006F38B5" w:rsidP="006F38B5">
      <w:pPr>
        <w:pStyle w:val="Header"/>
        <w:tabs>
          <w:tab w:val="clear" w:pos="4320"/>
          <w:tab w:val="clear" w:pos="8640"/>
        </w:tabs>
        <w:ind w:firstLine="720"/>
      </w:pPr>
      <w:r>
        <w:tab/>
        <w:t>B.</w:t>
      </w:r>
      <w:r>
        <w:tab/>
        <w:t xml:space="preserve">He makes restitution to </w:t>
      </w:r>
      <w:r w:rsidR="008B4242">
        <w:t xml:space="preserve">Daniel </w:t>
      </w:r>
      <w:proofErr w:type="spellStart"/>
      <w:r w:rsidR="008B4242">
        <w:t>Masursky</w:t>
      </w:r>
      <w:proofErr w:type="spellEnd"/>
      <w:r>
        <w:t xml:space="preserve"> in the amount of $500 plus 10 </w:t>
      </w:r>
      <w:r w:rsidR="008B4242">
        <w:tab/>
      </w:r>
      <w:r w:rsidR="008B4242">
        <w:tab/>
      </w:r>
      <w:r w:rsidR="008B4242">
        <w:tab/>
      </w:r>
      <w:r w:rsidR="008B4242">
        <w:tab/>
      </w:r>
      <w:r>
        <w:t xml:space="preserve">percent interest per year from </w:t>
      </w:r>
      <w:r w:rsidR="008B4242">
        <w:t>November</w:t>
      </w:r>
      <w:r>
        <w:t xml:space="preserve"> </w:t>
      </w:r>
      <w:r w:rsidR="008B4242">
        <w:t>1</w:t>
      </w:r>
      <w:r>
        <w:t>, 200</w:t>
      </w:r>
      <w:r w:rsidR="008B4242">
        <w:t>3</w:t>
      </w:r>
      <w:r>
        <w:t xml:space="preserve"> (or reimburses the Client </w:t>
      </w:r>
      <w:r w:rsidR="008B4242">
        <w:tab/>
      </w:r>
      <w:r w:rsidR="008B4242">
        <w:tab/>
      </w:r>
      <w:r w:rsidR="008B4242">
        <w:tab/>
      </w:r>
      <w:r>
        <w:t xml:space="preserve">Security Fund, to the extent of any payment from the fund to </w:t>
      </w:r>
      <w:r w:rsidR="00AE2C15">
        <w:t xml:space="preserve">Daniel </w:t>
      </w:r>
      <w:r w:rsidR="00AE2C15">
        <w:tab/>
      </w:r>
      <w:r w:rsidR="00AE2C15">
        <w:tab/>
      </w:r>
      <w:r w:rsidR="00AE2C15">
        <w:tab/>
      </w:r>
      <w:r w:rsidR="00AE2C15">
        <w:tab/>
      </w:r>
      <w:proofErr w:type="spellStart"/>
      <w:r w:rsidR="00AE2C15">
        <w:t>Masursky</w:t>
      </w:r>
      <w:proofErr w:type="spellEnd"/>
      <w:r>
        <w:t xml:space="preserve">, in accordance with Business and Professions Code section </w:t>
      </w:r>
      <w:r w:rsidR="00AE2C15">
        <w:tab/>
      </w:r>
      <w:r w:rsidR="00AE2C15">
        <w:tab/>
      </w:r>
      <w:r w:rsidR="00AE2C15">
        <w:tab/>
      </w:r>
      <w:r w:rsidR="00AE2C15">
        <w:tab/>
      </w:r>
      <w:r>
        <w:t>614</w:t>
      </w:r>
      <w:r w:rsidR="00AE2C15">
        <w:t>0</w:t>
      </w:r>
      <w:r>
        <w:t xml:space="preserve">.5) and </w:t>
      </w:r>
      <w:r w:rsidR="00AE2C15">
        <w:t>f</w:t>
      </w:r>
      <w:r>
        <w:t xml:space="preserve">urnishes proof to the State Bar’s Office of Probation in Los </w:t>
      </w:r>
      <w:r w:rsidR="00AE2C15">
        <w:tab/>
      </w:r>
      <w:r w:rsidR="00AE2C15">
        <w:tab/>
      </w:r>
      <w:r w:rsidR="00AE2C15">
        <w:tab/>
      </w:r>
      <w:r w:rsidR="00AE2C15">
        <w:tab/>
      </w:r>
      <w:r>
        <w:t>Angeles;</w:t>
      </w:r>
      <w:r w:rsidR="008B4242">
        <w:rPr>
          <w:rStyle w:val="FootnoteReference"/>
        </w:rPr>
        <w:footnoteReference w:id="6"/>
      </w:r>
      <w:r w:rsidR="00AE2C15">
        <w:t xml:space="preserve"> and</w:t>
      </w:r>
      <w:r>
        <w:t xml:space="preserve">    </w:t>
      </w:r>
    </w:p>
    <w:p w:rsidR="006D3B58" w:rsidRDefault="006D3B58" w:rsidP="006F38B5">
      <w:pPr>
        <w:pStyle w:val="Header"/>
        <w:tabs>
          <w:tab w:val="clear" w:pos="4320"/>
          <w:tab w:val="clear" w:pos="8640"/>
        </w:tabs>
        <w:ind w:firstLine="720"/>
      </w:pPr>
      <w:r>
        <w:lastRenderedPageBreak/>
        <w:tab/>
        <w:t>C.</w:t>
      </w:r>
      <w:r>
        <w:tab/>
        <w:t xml:space="preserve">If he remains suspended for two years or more as a result of not satisfying </w:t>
      </w:r>
      <w:r>
        <w:tab/>
      </w:r>
      <w:r>
        <w:tab/>
      </w:r>
      <w:r>
        <w:tab/>
      </w:r>
      <w:r>
        <w:tab/>
        <w:t xml:space="preserve">the preceding conditions, he must also provide proof to the State Bar </w:t>
      </w:r>
      <w:r>
        <w:tab/>
      </w:r>
      <w:r>
        <w:tab/>
      </w:r>
      <w:r>
        <w:tab/>
      </w:r>
      <w:r>
        <w:tab/>
        <w:t xml:space="preserve">Court of his rehabilitation, fitness to practice and learning and ability in </w:t>
      </w:r>
      <w:r>
        <w:tab/>
      </w:r>
      <w:r>
        <w:tab/>
      </w:r>
      <w:r>
        <w:tab/>
      </w:r>
      <w:r>
        <w:tab/>
        <w:t xml:space="preserve">the general law before his suspension will be terminated.  (Rules Proc. of </w:t>
      </w:r>
      <w:r>
        <w:tab/>
      </w:r>
      <w:r>
        <w:tab/>
      </w:r>
      <w:r>
        <w:tab/>
      </w:r>
      <w:r>
        <w:tab/>
        <w:t xml:space="preserve">State Bar, tit. IV, </w:t>
      </w:r>
      <w:proofErr w:type="spellStart"/>
      <w:r>
        <w:t>Stds</w:t>
      </w:r>
      <w:proofErr w:type="spellEnd"/>
      <w:r>
        <w:t xml:space="preserve">. for Atty. Sanctions for Prof. Misconduct, </w:t>
      </w:r>
      <w:proofErr w:type="gramStart"/>
      <w:r>
        <w:t>std</w:t>
      </w:r>
      <w:proofErr w:type="gramEnd"/>
      <w:r>
        <w:t xml:space="preserve">. </w:t>
      </w:r>
      <w:r>
        <w:tab/>
      </w:r>
      <w:r>
        <w:tab/>
      </w:r>
      <w:r>
        <w:tab/>
      </w:r>
      <w:r>
        <w:tab/>
        <w:t>1.4(c</w:t>
      </w:r>
      <w:proofErr w:type="gramStart"/>
      <w:r>
        <w:t>)(</w:t>
      </w:r>
      <w:proofErr w:type="gramEnd"/>
      <w:r>
        <w:t xml:space="preserve">ii).) </w:t>
      </w:r>
    </w:p>
    <w:p w:rsidR="00055AF1" w:rsidRPr="00055AF1" w:rsidRDefault="006D3B58" w:rsidP="006F38B5">
      <w:pPr>
        <w:pStyle w:val="Header"/>
        <w:tabs>
          <w:tab w:val="clear" w:pos="4320"/>
          <w:tab w:val="clear" w:pos="8640"/>
        </w:tabs>
        <w:ind w:firstLine="720"/>
      </w:pPr>
      <w:r>
        <w:t xml:space="preserve"> </w:t>
      </w:r>
      <w:r w:rsidR="00055AF1" w:rsidRPr="00055AF1">
        <w:t xml:space="preserve">  </w:t>
      </w:r>
    </w:p>
    <w:p w:rsidR="005C15CC" w:rsidRDefault="005C15CC" w:rsidP="00EA316E">
      <w:pPr>
        <w:pStyle w:val="Header"/>
        <w:tabs>
          <w:tab w:val="clear" w:pos="4320"/>
          <w:tab w:val="clear" w:pos="8640"/>
        </w:tabs>
        <w:ind w:firstLine="720"/>
      </w:pPr>
      <w:r w:rsidRPr="000E3D35">
        <w:t>2.</w:t>
      </w:r>
      <w:r w:rsidRPr="000E3D35">
        <w:tab/>
        <w:t xml:space="preserve">Respondent </w:t>
      </w:r>
      <w:r w:rsidR="000E3D35">
        <w:t xml:space="preserve">Michael Johann </w:t>
      </w:r>
      <w:proofErr w:type="spellStart"/>
      <w:r w:rsidR="000E3D35">
        <w:t>Schunk</w:t>
      </w:r>
      <w:proofErr w:type="spellEnd"/>
      <w:r w:rsidRPr="000E3D35">
        <w:t xml:space="preserve"> must also comply with the following </w:t>
      </w:r>
      <w:r w:rsidR="00EA316E">
        <w:tab/>
      </w:r>
      <w:r w:rsidR="00EA316E">
        <w:tab/>
      </w:r>
      <w:r w:rsidR="00EA316E">
        <w:tab/>
      </w:r>
      <w:r w:rsidR="00EA316E">
        <w:tab/>
      </w:r>
      <w:r w:rsidRPr="000E3D35">
        <w:t>additional conditions of probation:</w:t>
      </w:r>
    </w:p>
    <w:p w:rsidR="00EA316E" w:rsidRPr="000E3D35" w:rsidRDefault="00EA316E" w:rsidP="00EA316E">
      <w:pPr>
        <w:pStyle w:val="Header"/>
        <w:tabs>
          <w:tab w:val="clear" w:pos="4320"/>
          <w:tab w:val="clear" w:pos="8640"/>
        </w:tabs>
        <w:ind w:firstLine="720"/>
      </w:pPr>
    </w:p>
    <w:p w:rsidR="005C15CC" w:rsidRPr="000E3D35" w:rsidRDefault="005C15CC" w:rsidP="005C15CC">
      <w:pPr>
        <w:pStyle w:val="Header"/>
        <w:tabs>
          <w:tab w:val="clear" w:pos="4320"/>
          <w:tab w:val="clear" w:pos="8640"/>
        </w:tabs>
        <w:ind w:firstLine="720"/>
      </w:pPr>
      <w:r w:rsidRPr="006D29FA">
        <w:rPr>
          <w:b/>
        </w:rPr>
        <w:tab/>
      </w:r>
      <w:r w:rsidR="00AE2C15" w:rsidRPr="00AE2C15">
        <w:t>A</w:t>
      </w:r>
      <w:r w:rsidRPr="000E3D35">
        <w:t>.</w:t>
      </w:r>
      <w:r w:rsidRPr="000E3D35">
        <w:tab/>
        <w:t xml:space="preserve">During the probation period, respondent must comply with the provisions </w:t>
      </w:r>
      <w:r w:rsidRPr="000E3D35">
        <w:tab/>
      </w:r>
      <w:r w:rsidRPr="000E3D35">
        <w:tab/>
      </w:r>
      <w:r w:rsidRPr="000E3D35">
        <w:tab/>
      </w:r>
      <w:r w:rsidRPr="000E3D35">
        <w:tab/>
        <w:t xml:space="preserve">of the State Bar Act and the Rules of Professional Conduct of the State </w:t>
      </w:r>
      <w:r w:rsidRPr="000E3D35">
        <w:tab/>
      </w:r>
      <w:r w:rsidRPr="000E3D35">
        <w:tab/>
      </w:r>
      <w:r w:rsidRPr="000E3D35">
        <w:tab/>
      </w:r>
      <w:r w:rsidRPr="000E3D35">
        <w:tab/>
        <w:t xml:space="preserve">Bar of California;  </w:t>
      </w:r>
      <w:r w:rsidRPr="000E3D35">
        <w:tab/>
      </w:r>
    </w:p>
    <w:p w:rsidR="005C15CC" w:rsidRPr="006D29FA" w:rsidRDefault="005C15CC" w:rsidP="005C15CC">
      <w:pPr>
        <w:pStyle w:val="Header"/>
        <w:tabs>
          <w:tab w:val="clear" w:pos="4320"/>
          <w:tab w:val="clear" w:pos="8640"/>
        </w:tabs>
        <w:ind w:firstLine="720"/>
        <w:rPr>
          <w:b/>
        </w:rPr>
      </w:pPr>
    </w:p>
    <w:p w:rsidR="005C15CC" w:rsidRPr="000E3D35" w:rsidRDefault="00AE2C15" w:rsidP="005C15CC">
      <w:pPr>
        <w:pStyle w:val="Header"/>
        <w:tabs>
          <w:tab w:val="clear" w:pos="4320"/>
          <w:tab w:val="clear" w:pos="8640"/>
        </w:tabs>
        <w:ind w:left="2160" w:hanging="720"/>
      </w:pPr>
      <w:r>
        <w:t>B</w:t>
      </w:r>
      <w:r w:rsidR="005C15CC" w:rsidRPr="000E3D35">
        <w:t>.</w:t>
      </w:r>
      <w:r w:rsidR="005C15CC" w:rsidRPr="000E3D35">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5C15CC" w:rsidRPr="006D29FA" w:rsidRDefault="005C15CC" w:rsidP="005C15CC">
      <w:pPr>
        <w:pStyle w:val="Header"/>
        <w:tabs>
          <w:tab w:val="clear" w:pos="4320"/>
          <w:tab w:val="clear" w:pos="8640"/>
        </w:tabs>
        <w:ind w:left="2160" w:hanging="720"/>
        <w:rPr>
          <w:b/>
        </w:rPr>
      </w:pPr>
    </w:p>
    <w:p w:rsidR="005C15CC" w:rsidRPr="000E3D35" w:rsidRDefault="00AE2C15" w:rsidP="005C15CC">
      <w:pPr>
        <w:pStyle w:val="Header"/>
        <w:tabs>
          <w:tab w:val="clear" w:pos="4320"/>
          <w:tab w:val="clear" w:pos="8640"/>
        </w:tabs>
        <w:ind w:left="2160" w:hanging="720"/>
      </w:pPr>
      <w:r>
        <w:t>C</w:t>
      </w:r>
      <w:r w:rsidR="005C15CC" w:rsidRPr="000E3D35">
        <w:t>.</w:t>
      </w:r>
      <w:r w:rsidR="005C15CC" w:rsidRPr="000E3D35">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5C15CC" w:rsidRPr="006D29FA" w:rsidRDefault="005C15CC" w:rsidP="005C15CC">
      <w:pPr>
        <w:pStyle w:val="Header"/>
        <w:tabs>
          <w:tab w:val="clear" w:pos="4320"/>
          <w:tab w:val="clear" w:pos="8640"/>
        </w:tabs>
        <w:ind w:left="2160" w:hanging="720"/>
        <w:rPr>
          <w:b/>
        </w:rPr>
      </w:pPr>
    </w:p>
    <w:p w:rsidR="005C15CC" w:rsidRPr="000E3D35" w:rsidRDefault="00AE2C15" w:rsidP="005C15CC">
      <w:pPr>
        <w:pStyle w:val="Header"/>
        <w:tabs>
          <w:tab w:val="clear" w:pos="4320"/>
          <w:tab w:val="clear" w:pos="8640"/>
        </w:tabs>
        <w:ind w:left="2160" w:hanging="720"/>
      </w:pPr>
      <w:r>
        <w:t>D</w:t>
      </w:r>
      <w:r w:rsidR="005C15CC" w:rsidRPr="000E3D35">
        <w:t>.</w:t>
      </w:r>
      <w:r w:rsidR="005C15CC" w:rsidRPr="000E3D35">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rsidR="005C15CC" w:rsidRPr="006D29FA" w:rsidRDefault="005C15CC" w:rsidP="005C15CC">
      <w:pPr>
        <w:pStyle w:val="Header"/>
        <w:tabs>
          <w:tab w:val="clear" w:pos="4320"/>
          <w:tab w:val="clear" w:pos="8640"/>
        </w:tabs>
        <w:ind w:left="2160" w:hanging="720"/>
        <w:rPr>
          <w:b/>
        </w:rPr>
      </w:pPr>
    </w:p>
    <w:p w:rsidR="005C15CC" w:rsidRPr="00671317" w:rsidRDefault="005C15CC" w:rsidP="005C15CC">
      <w:pPr>
        <w:pStyle w:val="Header"/>
        <w:tabs>
          <w:tab w:val="clear" w:pos="4320"/>
          <w:tab w:val="clear" w:pos="8640"/>
        </w:tabs>
        <w:ind w:left="2160" w:hanging="720"/>
      </w:pPr>
      <w:r w:rsidRPr="006D29FA">
        <w:rPr>
          <w:b/>
        </w:rPr>
        <w:tab/>
      </w:r>
      <w:r w:rsidRPr="00671317">
        <w:t>In addition to all quarterly reports, a final report, containing the same information, is due no earlier than twenty (20) days before the last day of the period of probation and no later than the last day of the probation period;</w:t>
      </w:r>
    </w:p>
    <w:p w:rsidR="005C15CC" w:rsidRPr="00671317" w:rsidRDefault="005C15CC" w:rsidP="005C15CC">
      <w:pPr>
        <w:pStyle w:val="Header"/>
        <w:tabs>
          <w:tab w:val="clear" w:pos="4320"/>
          <w:tab w:val="clear" w:pos="8640"/>
        </w:tabs>
        <w:ind w:left="2160" w:hanging="720"/>
      </w:pPr>
    </w:p>
    <w:p w:rsidR="005C15CC" w:rsidRPr="00671317" w:rsidRDefault="00AE2C15" w:rsidP="005C15CC">
      <w:pPr>
        <w:pStyle w:val="Header"/>
        <w:tabs>
          <w:tab w:val="clear" w:pos="4320"/>
          <w:tab w:val="clear" w:pos="8640"/>
        </w:tabs>
        <w:ind w:left="2160" w:hanging="720"/>
      </w:pPr>
      <w:r>
        <w:t>E</w:t>
      </w:r>
      <w:r w:rsidR="005C15CC" w:rsidRPr="00671317">
        <w:t>.</w:t>
      </w:r>
      <w:r w:rsidR="005C15CC" w:rsidRPr="00671317">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rsidR="005C15CC" w:rsidRPr="00671317" w:rsidRDefault="005C15CC" w:rsidP="005C15CC">
      <w:pPr>
        <w:pStyle w:val="Header"/>
        <w:tabs>
          <w:tab w:val="clear" w:pos="4320"/>
          <w:tab w:val="clear" w:pos="8640"/>
        </w:tabs>
        <w:ind w:left="2160" w:hanging="720"/>
      </w:pPr>
    </w:p>
    <w:p w:rsidR="005C15CC" w:rsidRPr="00671317" w:rsidRDefault="00AE2C15" w:rsidP="005C15CC">
      <w:pPr>
        <w:pStyle w:val="Header"/>
        <w:tabs>
          <w:tab w:val="clear" w:pos="4320"/>
          <w:tab w:val="clear" w:pos="8640"/>
        </w:tabs>
        <w:ind w:left="2160" w:hanging="720"/>
      </w:pPr>
      <w:r>
        <w:t>F</w:t>
      </w:r>
      <w:r w:rsidR="005C15CC" w:rsidRPr="00671317">
        <w:t>.</w:t>
      </w:r>
      <w:r w:rsidR="005C15CC" w:rsidRPr="00671317">
        <w:tab/>
        <w:t xml:space="preserve">Within one (1) year of the effective date of the discipline herein, respondent must provide to the Office of Probation satisfactory proof of attendance at a session of the State Bar Ethics School, and passage of the test given at the end of that session; </w:t>
      </w:r>
      <w:r>
        <w:t>and</w:t>
      </w:r>
    </w:p>
    <w:p w:rsidR="005C15CC" w:rsidRPr="006D29FA" w:rsidRDefault="005C15CC" w:rsidP="005C15CC">
      <w:pPr>
        <w:pStyle w:val="Header"/>
        <w:tabs>
          <w:tab w:val="clear" w:pos="4320"/>
          <w:tab w:val="clear" w:pos="8640"/>
        </w:tabs>
        <w:ind w:left="2160" w:hanging="720"/>
        <w:rPr>
          <w:b/>
        </w:rPr>
      </w:pPr>
    </w:p>
    <w:p w:rsidR="00671317" w:rsidRDefault="00AE2C15" w:rsidP="00671317">
      <w:pPr>
        <w:pStyle w:val="Header"/>
        <w:tabs>
          <w:tab w:val="clear" w:pos="4320"/>
          <w:tab w:val="clear" w:pos="8640"/>
        </w:tabs>
        <w:ind w:left="2160" w:hanging="720"/>
      </w:pPr>
      <w:r>
        <w:t>G</w:t>
      </w:r>
      <w:r w:rsidR="005C15CC" w:rsidRPr="00671317">
        <w:t>.</w:t>
      </w:r>
      <w:r w:rsidR="005C15CC" w:rsidRPr="006D29FA">
        <w:rPr>
          <w:b/>
        </w:rPr>
        <w:tab/>
      </w:r>
      <w:r w:rsidR="00671317">
        <w:t>If respondent has not been terminated from the Lawyer Assistance Program (LAP), respondent must comply with all provisions and conditions of his Participation Agreement/Plan with the LAP and must provide the Office of Probation with certification of completion of the LAP.  Respondent must immediately report any non-compliance with any provision(s) or conditions(s) of his Participation Agreement/Plan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w:t>
      </w:r>
      <w:r>
        <w:t>or</w:t>
      </w:r>
      <w:r w:rsidR="00671317">
        <w:t xml:space="preserve"> release of LAP information is a violation of this condition.  Respondent will be relieved of this condition upon providing to the Office of Probation satisfactory certification of completion of the LAP</w:t>
      </w:r>
      <w:r>
        <w:t>;</w:t>
      </w:r>
      <w:r w:rsidR="00671317">
        <w:t xml:space="preserve"> </w:t>
      </w:r>
    </w:p>
    <w:p w:rsidR="00671317" w:rsidRDefault="00671317" w:rsidP="00671317">
      <w:pPr>
        <w:pStyle w:val="Header"/>
        <w:tabs>
          <w:tab w:val="clear" w:pos="4320"/>
          <w:tab w:val="clear" w:pos="8640"/>
        </w:tabs>
        <w:ind w:left="2160" w:hanging="720"/>
      </w:pPr>
    </w:p>
    <w:p w:rsidR="00671317" w:rsidRDefault="00671317" w:rsidP="00671317">
      <w:pPr>
        <w:pStyle w:val="Header"/>
        <w:tabs>
          <w:tab w:val="clear" w:pos="4320"/>
          <w:tab w:val="clear" w:pos="8640"/>
        </w:tabs>
        <w:ind w:left="2160" w:hanging="720"/>
      </w:pPr>
      <w:r>
        <w:tab/>
        <w:t xml:space="preserve">If respondent has been terminated from the LAP prior to his successful completion of the LAP, respondent must obtain an examination of his mental and physical condition with respect to his substance abuse issue(s) pursuant to rule 184 of the Rules of Procedure from a qualified practitioner approved </w:t>
      </w:r>
      <w:r w:rsidR="00AE2C15">
        <w:t>b</w:t>
      </w:r>
      <w:r>
        <w:t>y the Office of Probation and must comply with any treatment/monitoring plan recommended following such examination.  The examination and any further help/treatment/monitoring recommended by the examining practitioner will be at respondent’s own expense.  The examination must be conducted no later than thirty (30) days after the effective date of the Supreme Court’s final disciplinary order in this matter.  Help/treatment/monitoring should commence immediately after said examination and, in any event, no later than thirty (30) days after said examination.  With each quarterly report, respondent must furnish to the Office of Probation sufficient evidence, as specified by the Office of Probation, that he is so complying with this condition of probation. Treatment/monitoring must continue for the period of probation or until a motion to modify this condition is granted and that ruling becomes final</w:t>
      </w:r>
      <w:r w:rsidR="00AE2C15">
        <w:t>;</w:t>
      </w:r>
      <w:r>
        <w:t xml:space="preserve"> </w:t>
      </w:r>
    </w:p>
    <w:p w:rsidR="00671317" w:rsidRDefault="00671317" w:rsidP="00671317">
      <w:pPr>
        <w:pStyle w:val="Header"/>
        <w:tabs>
          <w:tab w:val="clear" w:pos="4320"/>
          <w:tab w:val="clear" w:pos="8640"/>
        </w:tabs>
        <w:ind w:left="2160" w:hanging="720"/>
      </w:pPr>
    </w:p>
    <w:p w:rsidR="00671317" w:rsidRDefault="00671317" w:rsidP="00671317">
      <w:pPr>
        <w:pStyle w:val="Header"/>
        <w:tabs>
          <w:tab w:val="clear" w:pos="4320"/>
          <w:tab w:val="clear" w:pos="8640"/>
        </w:tabs>
        <w:ind w:left="2160" w:hanging="720"/>
      </w:pPr>
      <w:r>
        <w:tab/>
        <w:t xml:space="preserve">If the examining or treating practitioner determines that there has been a substantial change in respondent’s condition, respondent or the State Bar’s Office of Probation or the Office of the Chief Trial Counsel may file a </w:t>
      </w:r>
      <w:r>
        <w:lastRenderedPageBreak/>
        <w:t>motion for modification of this condition with the Hearing Department of the State Bar Court, pursuant to rule 550 of the Rules of Procedure.  The motion must be supported by a written statement from the examining or treating practitioner, by affidavit or under penalty of perjury, in support of the proposed modification</w:t>
      </w:r>
      <w:r w:rsidR="00AE2C15">
        <w:t>;</w:t>
      </w:r>
    </w:p>
    <w:p w:rsidR="00671317" w:rsidRDefault="00671317" w:rsidP="00671317">
      <w:pPr>
        <w:pStyle w:val="Header"/>
        <w:tabs>
          <w:tab w:val="clear" w:pos="4320"/>
          <w:tab w:val="clear" w:pos="8640"/>
        </w:tabs>
        <w:ind w:left="2160" w:hanging="720"/>
      </w:pPr>
    </w:p>
    <w:p w:rsidR="005C15CC" w:rsidRPr="006D29FA" w:rsidRDefault="00671317" w:rsidP="00671317">
      <w:pPr>
        <w:pStyle w:val="Header"/>
        <w:tabs>
          <w:tab w:val="clear" w:pos="4320"/>
          <w:tab w:val="clear" w:pos="8640"/>
        </w:tabs>
        <w:ind w:left="2160" w:hanging="720"/>
        <w:rPr>
          <w:b/>
        </w:rPr>
      </w:pPr>
      <w:r>
        <w:tab/>
        <w:t>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w:t>
      </w:r>
      <w:r w:rsidR="00EA316E">
        <w:t>a</w:t>
      </w:r>
      <w:r>
        <w:t>tio</w:t>
      </w:r>
      <w:r w:rsidR="00EA316E">
        <w:t>n</w:t>
      </w:r>
      <w:r>
        <w:t xml:space="preserve"> o</w:t>
      </w:r>
      <w:r w:rsidR="00EA316E">
        <w:t>f</w:t>
      </w:r>
      <w:r>
        <w:t xml:space="preserve"> this cond</w:t>
      </w:r>
      <w:r w:rsidR="00EA316E">
        <w:t>i</w:t>
      </w:r>
      <w:r>
        <w:t>tion.  Any medical records obtained by the Office of Probation will be confident</w:t>
      </w:r>
      <w:r w:rsidR="00EA316E">
        <w:t>i</w:t>
      </w:r>
      <w:r>
        <w:t xml:space="preserve">al and no information concerning them or their contents will be given to anyone except members of the Office of the </w:t>
      </w:r>
      <w:r w:rsidR="00EA316E">
        <w:t>C</w:t>
      </w:r>
      <w:r>
        <w:t>hief Trial Coun</w:t>
      </w:r>
      <w:r w:rsidR="00EA316E">
        <w:t>s</w:t>
      </w:r>
      <w:r>
        <w:t>el, the Office of</w:t>
      </w:r>
      <w:r w:rsidR="00EA316E">
        <w:t xml:space="preserve"> </w:t>
      </w:r>
      <w:r>
        <w:t>Probat</w:t>
      </w:r>
      <w:r w:rsidR="00EA316E">
        <w:t>i</w:t>
      </w:r>
      <w:r>
        <w:t>on,</w:t>
      </w:r>
      <w:r w:rsidR="00EA316E">
        <w:t xml:space="preserve"> </w:t>
      </w:r>
      <w:r>
        <w:t>and the State Bar Court, who are directly involved with mainta</w:t>
      </w:r>
      <w:r w:rsidR="00EA316E">
        <w:t>i</w:t>
      </w:r>
      <w:r>
        <w:t>n</w:t>
      </w:r>
      <w:r w:rsidR="00EA316E">
        <w:t>in</w:t>
      </w:r>
      <w:r>
        <w:t>g, enforcing or adjudicating this condition</w:t>
      </w:r>
      <w:r w:rsidR="00AE2C15">
        <w:t>.</w:t>
      </w:r>
      <w:r>
        <w:t xml:space="preserve">         </w:t>
      </w:r>
      <w:r w:rsidR="005C15CC" w:rsidRPr="006D29FA">
        <w:rPr>
          <w:b/>
        </w:rPr>
        <w:t xml:space="preserve"> </w:t>
      </w:r>
    </w:p>
    <w:p w:rsidR="005C15CC" w:rsidRPr="006D29FA" w:rsidRDefault="005C15CC" w:rsidP="00EA316E">
      <w:pPr>
        <w:pStyle w:val="Header"/>
        <w:tabs>
          <w:tab w:val="clear" w:pos="4320"/>
          <w:tab w:val="clear" w:pos="8640"/>
        </w:tabs>
        <w:rPr>
          <w:b/>
          <w:u w:val="single"/>
        </w:rPr>
      </w:pPr>
      <w:r w:rsidRPr="006D29FA">
        <w:rPr>
          <w:b/>
        </w:rPr>
        <w:tab/>
      </w:r>
      <w:r w:rsidRPr="006D29FA">
        <w:rPr>
          <w:b/>
        </w:rPr>
        <w:tab/>
      </w:r>
    </w:p>
    <w:p w:rsidR="005C15CC" w:rsidRPr="00EA316E" w:rsidRDefault="005C15CC" w:rsidP="005C15CC">
      <w:pPr>
        <w:pStyle w:val="Header"/>
        <w:tabs>
          <w:tab w:val="clear" w:pos="4320"/>
          <w:tab w:val="clear" w:pos="8640"/>
        </w:tabs>
        <w:spacing w:line="480" w:lineRule="auto"/>
      </w:pPr>
      <w:r w:rsidRPr="006D29FA">
        <w:rPr>
          <w:b/>
        </w:rPr>
        <w:tab/>
      </w:r>
      <w:r w:rsidRPr="00EA316E">
        <w:t>3.</w:t>
      </w:r>
      <w:r w:rsidRPr="00EA316E">
        <w:tab/>
        <w:t xml:space="preserve">At the expiration of the period of probation, if </w:t>
      </w:r>
      <w:r w:rsidR="00EA316E">
        <w:t xml:space="preserve">Michael Johann </w:t>
      </w:r>
      <w:proofErr w:type="spellStart"/>
      <w:r w:rsidR="00EA316E">
        <w:t>Schunk</w:t>
      </w:r>
      <w:proofErr w:type="spellEnd"/>
      <w:r w:rsidRPr="00EA316E">
        <w:t xml:space="preserve"> has complied with all conditions of probation, the </w:t>
      </w:r>
      <w:r w:rsidR="00EA316E">
        <w:t>two</w:t>
      </w:r>
      <w:r w:rsidRPr="00EA316E">
        <w:t xml:space="preserve"> (</w:t>
      </w:r>
      <w:r w:rsidR="00EA316E">
        <w:t>2</w:t>
      </w:r>
      <w:r w:rsidRPr="00EA316E">
        <w:t xml:space="preserve">) year period of stayed suspension will be satisfied and that suspension will be terminated.   </w:t>
      </w:r>
    </w:p>
    <w:p w:rsidR="005C15CC" w:rsidRPr="00235C0E" w:rsidRDefault="005C15CC" w:rsidP="005C15CC">
      <w:pPr>
        <w:pStyle w:val="Header"/>
        <w:tabs>
          <w:tab w:val="clear" w:pos="4320"/>
          <w:tab w:val="clear" w:pos="8640"/>
        </w:tabs>
        <w:spacing w:line="480" w:lineRule="auto"/>
        <w:rPr>
          <w:b/>
        </w:rPr>
      </w:pPr>
      <w:r w:rsidRPr="00235C0E">
        <w:rPr>
          <w:b/>
        </w:rPr>
        <w:t>Multistate Professional Responsibility Examination</w:t>
      </w:r>
    </w:p>
    <w:p w:rsidR="005C15CC" w:rsidRPr="00EA316E" w:rsidRDefault="005C15CC" w:rsidP="005C15CC">
      <w:pPr>
        <w:pStyle w:val="Header"/>
        <w:tabs>
          <w:tab w:val="clear" w:pos="4320"/>
          <w:tab w:val="clear" w:pos="8640"/>
        </w:tabs>
        <w:spacing w:line="480" w:lineRule="auto"/>
        <w:ind w:firstLine="720"/>
      </w:pPr>
      <w:r w:rsidRPr="00EA316E">
        <w:t xml:space="preserve">It is further recommended that </w:t>
      </w:r>
      <w:r w:rsidR="00EA316E" w:rsidRPr="00EA316E">
        <w:t xml:space="preserve">Michael Johann </w:t>
      </w:r>
      <w:proofErr w:type="spellStart"/>
      <w:r w:rsidR="00EA316E" w:rsidRPr="00EA316E">
        <w:t>Schunk</w:t>
      </w:r>
      <w:proofErr w:type="spellEnd"/>
      <w:r w:rsidR="00EA316E" w:rsidRPr="00EA316E">
        <w:t xml:space="preserve"> </w:t>
      </w:r>
      <w:r w:rsidRPr="00EA316E">
        <w:t>be ordered to take and pass the Multistate Professional Responsibility Examination (</w:t>
      </w:r>
      <w:proofErr w:type="spellStart"/>
      <w:r w:rsidRPr="00EA316E">
        <w:t>MPRE</w:t>
      </w:r>
      <w:proofErr w:type="spellEnd"/>
      <w:r w:rsidRPr="00EA316E">
        <w:t xml:space="preserve">) within one year after the effective date of the Supreme Court’s disciplinary order in this matter </w:t>
      </w:r>
      <w:r w:rsidR="00BB523E">
        <w:t xml:space="preserve">or during the period of his suspension, whichever is longer </w:t>
      </w:r>
      <w:r w:rsidRPr="00EA316E">
        <w:t xml:space="preserve">and provide satisfactory proof of such passage to the State Bar’s Office of Probation in Los Angeles within the same period.  Failure to do so may result in an automatic suspension.  (Cal. Rules of Court, rule 9.10(b).)  </w:t>
      </w:r>
    </w:p>
    <w:p w:rsidR="005C15CC" w:rsidRDefault="005C15CC" w:rsidP="005C15CC">
      <w:pPr>
        <w:pStyle w:val="Header"/>
        <w:tabs>
          <w:tab w:val="clear" w:pos="4320"/>
          <w:tab w:val="clear" w:pos="8640"/>
        </w:tabs>
        <w:spacing w:line="480" w:lineRule="auto"/>
        <w:rPr>
          <w:b/>
        </w:rPr>
      </w:pPr>
      <w:r>
        <w:rPr>
          <w:b/>
        </w:rPr>
        <w:t xml:space="preserve">Rule 9.20, </w:t>
      </w:r>
      <w:smartTag w:uri="urn:schemas-microsoft-com:office:smarttags" w:element="place">
        <w:smartTag w:uri="urn:schemas-microsoft-com:office:smarttags" w:element="State">
          <w:r>
            <w:rPr>
              <w:b/>
            </w:rPr>
            <w:t>California</w:t>
          </w:r>
        </w:smartTag>
      </w:smartTag>
      <w:r>
        <w:rPr>
          <w:b/>
        </w:rPr>
        <w:t xml:space="preserve"> Rules of Court</w:t>
      </w:r>
      <w:r>
        <w:rPr>
          <w:rStyle w:val="FootnoteReference"/>
          <w:b/>
        </w:rPr>
        <w:footnoteReference w:id="7"/>
      </w:r>
    </w:p>
    <w:p w:rsidR="005C15CC" w:rsidRPr="00EA316E" w:rsidRDefault="005C15CC" w:rsidP="005C15CC">
      <w:pPr>
        <w:pStyle w:val="Header"/>
        <w:tabs>
          <w:tab w:val="clear" w:pos="4320"/>
          <w:tab w:val="clear" w:pos="8640"/>
        </w:tabs>
        <w:spacing w:line="480" w:lineRule="auto"/>
      </w:pPr>
      <w:r>
        <w:rPr>
          <w:b/>
        </w:rPr>
        <w:tab/>
      </w:r>
      <w:r w:rsidRPr="00EA316E">
        <w:t xml:space="preserve">It is further recommended that respondent </w:t>
      </w:r>
      <w:r w:rsidR="00EA316E" w:rsidRPr="00EA316E">
        <w:t xml:space="preserve">Michael Johann </w:t>
      </w:r>
      <w:proofErr w:type="spellStart"/>
      <w:r w:rsidR="00EA316E" w:rsidRPr="00EA316E">
        <w:t>Schunk</w:t>
      </w:r>
      <w:proofErr w:type="spellEnd"/>
      <w:r w:rsidR="00EA316E" w:rsidRPr="00EA316E">
        <w:t xml:space="preserve"> </w:t>
      </w:r>
      <w:r w:rsidRPr="00EA316E">
        <w:t xml:space="preserve">be ordered to comply with the requirements of rule 9.20 of the California Rules of Court, and perform the acts specified in subdivisions (a) and (c) of that rule within thirty (30) and forty (40) calendar days, </w:t>
      </w:r>
      <w:r w:rsidRPr="00EA316E">
        <w:lastRenderedPageBreak/>
        <w:t xml:space="preserve">respectively, after the effective date of the Supreme Court’s final disciplinary order in this matter.    </w:t>
      </w:r>
    </w:p>
    <w:p w:rsidR="005C15CC" w:rsidRPr="00235C0E" w:rsidRDefault="005C15CC" w:rsidP="005C15CC">
      <w:pPr>
        <w:pStyle w:val="Header"/>
        <w:tabs>
          <w:tab w:val="clear" w:pos="4320"/>
          <w:tab w:val="clear" w:pos="8640"/>
        </w:tabs>
        <w:spacing w:line="480" w:lineRule="auto"/>
        <w:rPr>
          <w:b/>
        </w:rPr>
      </w:pPr>
      <w:r w:rsidRPr="00235C0E">
        <w:rPr>
          <w:b/>
        </w:rPr>
        <w:t>Costs</w:t>
      </w:r>
    </w:p>
    <w:p w:rsidR="005C15CC" w:rsidRPr="00EA316E" w:rsidRDefault="005C15CC" w:rsidP="005C15CC">
      <w:pPr>
        <w:pStyle w:val="Header"/>
        <w:tabs>
          <w:tab w:val="clear" w:pos="4320"/>
          <w:tab w:val="clear" w:pos="8640"/>
        </w:tabs>
        <w:spacing w:line="480" w:lineRule="auto"/>
        <w:ind w:firstLine="720"/>
      </w:pPr>
      <w:r w:rsidRPr="00EA316E">
        <w:t xml:space="preserve">It is recommended that costs be awarded to the State Bar in accordance with Business and Professions Code section 6086.10, and are enforceable both as provided in Business and Professions Code section 6140.7 and as a money judgment.  </w:t>
      </w:r>
    </w:p>
    <w:p w:rsidR="005C15CC" w:rsidRPr="00B268E0" w:rsidRDefault="005C15CC" w:rsidP="005C15CC">
      <w:pPr>
        <w:pStyle w:val="Header"/>
        <w:tabs>
          <w:tab w:val="clear" w:pos="4320"/>
          <w:tab w:val="clear" w:pos="8640"/>
        </w:tabs>
        <w:spacing w:line="480" w:lineRule="auto"/>
        <w:jc w:val="center"/>
        <w:rPr>
          <w:b/>
        </w:rPr>
      </w:pPr>
      <w:r w:rsidRPr="00B268E0">
        <w:rPr>
          <w:b/>
        </w:rPr>
        <w:t>DIRECTION RE DECISION AND ORDER SEALING CERTAIN DOCUMENTS</w:t>
      </w:r>
    </w:p>
    <w:p w:rsidR="005C15CC" w:rsidRPr="00425085" w:rsidRDefault="005C15CC" w:rsidP="005C15CC">
      <w:pPr>
        <w:pStyle w:val="Header"/>
        <w:tabs>
          <w:tab w:val="clear" w:pos="4320"/>
          <w:tab w:val="clear" w:pos="8640"/>
        </w:tabs>
        <w:spacing w:line="480" w:lineRule="auto"/>
        <w:ind w:firstLine="720"/>
      </w:pPr>
      <w:r w:rsidRPr="00C21261">
        <w:t xml:space="preserve">The court directs a court case administrator to file the parties’ </w:t>
      </w:r>
      <w:r w:rsidR="00C21261" w:rsidRPr="00C21261">
        <w:t xml:space="preserve">Stipulation Re Facts and Conclusions of Law and </w:t>
      </w:r>
      <w:r w:rsidRPr="00C21261">
        <w:t xml:space="preserve">this Decision and Order Sealing Certain Documents.  </w:t>
      </w:r>
      <w:r w:rsidRPr="00425085">
        <w:t>Thereafter, pursuant to rule 806(c) of the Rules of Procedure of the State Bar of California (Rules of Procedure), all other documents not previously filed in this matter are ordered sealed pursuant to rule 23 of the Rules of Procedure.</w:t>
      </w:r>
    </w:p>
    <w:p w:rsidR="005C15CC" w:rsidRPr="00425085" w:rsidRDefault="005C15CC" w:rsidP="005C15CC">
      <w:pPr>
        <w:pStyle w:val="Header"/>
        <w:tabs>
          <w:tab w:val="clear" w:pos="4320"/>
          <w:tab w:val="clear" w:pos="8640"/>
        </w:tabs>
        <w:spacing w:line="480" w:lineRule="auto"/>
        <w:ind w:firstLine="720"/>
      </w:pPr>
      <w:r w:rsidRPr="00425085">
        <w:t xml:space="preserve">It is further ordered that protected and sealed material will only be disclosed to:  (1) parties to the proceeding and counsel; (2) personnel of the Supreme Court, the </w:t>
      </w:r>
      <w:smartTag w:uri="urn:schemas-microsoft-com:office:smarttags" w:element="Street">
        <w:smartTag w:uri="urn:schemas-microsoft-com:office:smarttags" w:element="address">
          <w:r w:rsidRPr="00425085">
            <w:t>State Bar Court</w:t>
          </w:r>
        </w:smartTag>
      </w:smartTag>
      <w:r w:rsidRPr="00425085">
        <w:t xml:space="preserve">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5C15CC" w:rsidRDefault="005C15CC" w:rsidP="005C15CC">
      <w:pPr>
        <w:spacing w:line="480" w:lineRule="auto"/>
      </w:pPr>
      <w:r>
        <w:rPr>
          <w:b/>
        </w:rPr>
        <w:tab/>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79381B">
            <w:pPr>
              <w:pStyle w:val="Header"/>
              <w:tabs>
                <w:tab w:val="clear" w:pos="4320"/>
                <w:tab w:val="clear" w:pos="8640"/>
              </w:tabs>
            </w:pPr>
            <w:r>
              <w:t xml:space="preserve">Dated:  </w:t>
            </w:r>
            <w:r w:rsidR="0079381B">
              <w:t>December 20, 2010</w:t>
            </w:r>
          </w:p>
        </w:tc>
        <w:tc>
          <w:tcPr>
            <w:tcW w:w="4565" w:type="dxa"/>
            <w:tcBorders>
              <w:top w:val="single" w:sz="4" w:space="0" w:color="auto"/>
              <w:bottom w:val="nil"/>
              <w:right w:val="nil"/>
            </w:tcBorders>
          </w:tcPr>
          <w:p w:rsidR="003D3B12" w:rsidRDefault="005C15CC">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A3" w:rsidRDefault="005A7AA3">
      <w:r>
        <w:separator/>
      </w:r>
    </w:p>
  </w:endnote>
  <w:endnote w:type="continuationSeparator" w:id="0">
    <w:p w:rsidR="005A7AA3" w:rsidRDefault="005A7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15" w:rsidRDefault="0095713D" w:rsidP="003B44D5">
    <w:pPr>
      <w:pStyle w:val="Footer"/>
      <w:framePr w:wrap="around" w:vAnchor="text" w:hAnchor="margin" w:xAlign="center" w:y="1"/>
      <w:rPr>
        <w:rStyle w:val="PageNumber"/>
      </w:rPr>
    </w:pPr>
    <w:r>
      <w:rPr>
        <w:rStyle w:val="PageNumber"/>
      </w:rPr>
      <w:fldChar w:fldCharType="begin"/>
    </w:r>
    <w:r w:rsidR="00AE2C15">
      <w:rPr>
        <w:rStyle w:val="PageNumber"/>
      </w:rPr>
      <w:instrText xml:space="preserve">PAGE  </w:instrText>
    </w:r>
    <w:r>
      <w:rPr>
        <w:rStyle w:val="PageNumber"/>
      </w:rPr>
      <w:fldChar w:fldCharType="end"/>
    </w:r>
  </w:p>
  <w:p w:rsidR="00AE2C15" w:rsidRDefault="00AE2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15" w:rsidRDefault="0095713D" w:rsidP="00200B09">
    <w:pPr>
      <w:pStyle w:val="Footer"/>
      <w:framePr w:wrap="around" w:vAnchor="text" w:hAnchor="margin" w:xAlign="center" w:y="1"/>
      <w:rPr>
        <w:rStyle w:val="PageNumber"/>
      </w:rPr>
    </w:pPr>
    <w:r>
      <w:rPr>
        <w:rStyle w:val="PageNumber"/>
      </w:rPr>
      <w:fldChar w:fldCharType="begin"/>
    </w:r>
    <w:r w:rsidR="00AE2C15">
      <w:rPr>
        <w:rStyle w:val="PageNumber"/>
      </w:rPr>
      <w:instrText xml:space="preserve">PAGE  </w:instrText>
    </w:r>
    <w:r>
      <w:rPr>
        <w:rStyle w:val="PageNumber"/>
      </w:rPr>
      <w:fldChar w:fldCharType="separate"/>
    </w:r>
    <w:r w:rsidR="003A50FF">
      <w:rPr>
        <w:rStyle w:val="PageNumber"/>
        <w:noProof/>
      </w:rPr>
      <w:t>- 10 -</w:t>
    </w:r>
    <w:r>
      <w:rPr>
        <w:rStyle w:val="PageNumber"/>
      </w:rPr>
      <w:fldChar w:fldCharType="end"/>
    </w:r>
  </w:p>
  <w:p w:rsidR="00AE2C15" w:rsidRDefault="00AE2C1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15" w:rsidRDefault="00AE2C15">
    <w:pPr>
      <w:pStyle w:val="Footer"/>
      <w:framePr w:wrap="around" w:vAnchor="text" w:hAnchor="margin" w:xAlign="center" w:y="1"/>
      <w:rPr>
        <w:rStyle w:val="PageNumber"/>
      </w:rPr>
    </w:pPr>
  </w:p>
  <w:p w:rsidR="00AE2C15" w:rsidRDefault="00AE2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A3" w:rsidRDefault="005A7AA3">
      <w:r>
        <w:separator/>
      </w:r>
    </w:p>
  </w:footnote>
  <w:footnote w:type="continuationSeparator" w:id="0">
    <w:p w:rsidR="005A7AA3" w:rsidRDefault="005A7AA3">
      <w:r>
        <w:continuationSeparator/>
      </w:r>
    </w:p>
  </w:footnote>
  <w:footnote w:id="1">
    <w:p w:rsidR="00AE2C15" w:rsidRDefault="00AE2C15" w:rsidP="005C15CC">
      <w:pPr>
        <w:pStyle w:val="FootnoteText"/>
      </w:pPr>
      <w:r>
        <w:rPr>
          <w:rStyle w:val="FootnoteReference"/>
        </w:rPr>
        <w:footnoteRef/>
      </w:r>
      <w:r>
        <w:t xml:space="preserve"> The parties’ Stipulation, the Confidential Statement and the ADP Contract were all lodged on November 21, 2006.</w:t>
      </w:r>
    </w:p>
  </w:footnote>
  <w:footnote w:id="2">
    <w:p w:rsidR="00AE2C15" w:rsidRDefault="00AE2C15">
      <w:pPr>
        <w:pStyle w:val="FootnoteText"/>
      </w:pPr>
      <w:r>
        <w:rPr>
          <w:rStyle w:val="FootnoteReference"/>
        </w:rPr>
        <w:footnoteRef/>
      </w:r>
      <w:r>
        <w:t xml:space="preserve"> Unless otherwise indicated, all further references to section(s) refer to provisions of the Business and Professions Code.</w:t>
      </w:r>
    </w:p>
  </w:footnote>
  <w:footnote w:id="3">
    <w:p w:rsidR="00AE2C15" w:rsidRDefault="00AE2C15" w:rsidP="008C22AB">
      <w:pPr>
        <w:pStyle w:val="FootnoteText"/>
      </w:pPr>
      <w:r>
        <w:rPr>
          <w:rStyle w:val="FootnoteReference"/>
        </w:rPr>
        <w:footnoteRef/>
      </w:r>
      <w:r>
        <w:t xml:space="preserve"> All further references to standard(s) or std. are to this source.        </w:t>
      </w:r>
    </w:p>
  </w:footnote>
  <w:footnote w:id="4">
    <w:p w:rsidR="00AE2C15" w:rsidRDefault="00AE2C15">
      <w:pPr>
        <w:pStyle w:val="FootnoteText"/>
      </w:pPr>
      <w:r>
        <w:rPr>
          <w:rStyle w:val="FootnoteReference"/>
        </w:rPr>
        <w:footnoteRef/>
      </w:r>
      <w:r>
        <w:t xml:space="preserve"> Respondent did not submit a discipline brief to the court. </w:t>
      </w:r>
    </w:p>
  </w:footnote>
  <w:footnote w:id="5">
    <w:p w:rsidR="00AE2C15" w:rsidRDefault="00AE2C15" w:rsidP="005C15CC">
      <w:pPr>
        <w:pStyle w:val="FootnoteText"/>
      </w:pPr>
      <w:r>
        <w:rPr>
          <w:rStyle w:val="FootnoteReference"/>
        </w:rPr>
        <w:footnoteRef/>
      </w:r>
      <w:r>
        <w:t xml:space="preserve"> The probation period will commence on the effective date of the Supreme Court order </w:t>
      </w:r>
      <w:r w:rsidRPr="00222C7D">
        <w:t xml:space="preserve">imposing </w:t>
      </w:r>
      <w:r>
        <w:t>discipline in this matter.  (See Cal. Rules of Court, rule 9.18.)</w:t>
      </w:r>
    </w:p>
  </w:footnote>
  <w:footnote w:id="6">
    <w:p w:rsidR="00AE2C15" w:rsidRDefault="00AE2C15">
      <w:pPr>
        <w:pStyle w:val="FootnoteText"/>
      </w:pPr>
      <w:r>
        <w:rPr>
          <w:rStyle w:val="FootnoteReference"/>
        </w:rPr>
        <w:footnoteRef/>
      </w:r>
      <w:r>
        <w:t xml:space="preserve"> Any restitution to the Client Security Fund (CSF) is enforceable as provided in Business and Professions Code section 6140.5, subdivision (c) and (d).  To the extent the CSF has paid only principal amounts, respondent will still be liable for interest payments to said individuals(s), as set forth above.  With each written quarterly report required herein, respondent must provide to the Office of Probation satisfactory proof of all restitution payments made by him during that quarter or applicable reporting period.  To the extent that respondent has paid any restitution prior to the effective date of the Supreme Court’s final disciplinary order in this proceeding, respondent will be given credit for such payments provided satisfactory proof of such is or has been shown to the Office of Probation.        </w:t>
      </w:r>
    </w:p>
    <w:p w:rsidR="00AE2C15" w:rsidRDefault="00AE2C15">
      <w:pPr>
        <w:pStyle w:val="FootnoteText"/>
      </w:pPr>
      <w:r>
        <w:t xml:space="preserve"> </w:t>
      </w:r>
    </w:p>
  </w:footnote>
  <w:footnote w:id="7">
    <w:p w:rsidR="00AE2C15" w:rsidRDefault="00AE2C15" w:rsidP="005C15CC">
      <w:pPr>
        <w:pStyle w:val="FootnoteText"/>
      </w:pPr>
      <w:r>
        <w:rPr>
          <w:rStyle w:val="FootnoteReference"/>
        </w:rPr>
        <w:footnoteRef/>
      </w:r>
      <w:r>
        <w:t xml:space="preserve"> Rule 9.20 was formerly numbered rule 955.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932AAE"/>
    <w:rsid w:val="00052359"/>
    <w:rsid w:val="00055AF1"/>
    <w:rsid w:val="000E3D35"/>
    <w:rsid w:val="001C0164"/>
    <w:rsid w:val="00200B09"/>
    <w:rsid w:val="00345B74"/>
    <w:rsid w:val="003A50FF"/>
    <w:rsid w:val="003B44D5"/>
    <w:rsid w:val="003D3B12"/>
    <w:rsid w:val="00425085"/>
    <w:rsid w:val="005028FF"/>
    <w:rsid w:val="0052675C"/>
    <w:rsid w:val="005A7AA3"/>
    <w:rsid w:val="005C15CC"/>
    <w:rsid w:val="005F2D86"/>
    <w:rsid w:val="00643667"/>
    <w:rsid w:val="00671317"/>
    <w:rsid w:val="006763D8"/>
    <w:rsid w:val="00682EB6"/>
    <w:rsid w:val="006D3B58"/>
    <w:rsid w:val="006F38B5"/>
    <w:rsid w:val="0079381B"/>
    <w:rsid w:val="008A78B1"/>
    <w:rsid w:val="008B4242"/>
    <w:rsid w:val="008C1A87"/>
    <w:rsid w:val="008C22AB"/>
    <w:rsid w:val="008D35EF"/>
    <w:rsid w:val="008E6043"/>
    <w:rsid w:val="00932AAE"/>
    <w:rsid w:val="0095713D"/>
    <w:rsid w:val="009955AC"/>
    <w:rsid w:val="00A50CB1"/>
    <w:rsid w:val="00A67513"/>
    <w:rsid w:val="00AA3AEB"/>
    <w:rsid w:val="00AA3C95"/>
    <w:rsid w:val="00AE2C15"/>
    <w:rsid w:val="00AE6C51"/>
    <w:rsid w:val="00B11E6D"/>
    <w:rsid w:val="00BB523E"/>
    <w:rsid w:val="00C14EC2"/>
    <w:rsid w:val="00C21261"/>
    <w:rsid w:val="00C966FF"/>
    <w:rsid w:val="00CA64A4"/>
    <w:rsid w:val="00CD67BA"/>
    <w:rsid w:val="00CE1DE9"/>
    <w:rsid w:val="00D1729B"/>
    <w:rsid w:val="00DC5703"/>
    <w:rsid w:val="00E1381F"/>
    <w:rsid w:val="00E32AEB"/>
    <w:rsid w:val="00E60E19"/>
    <w:rsid w:val="00E75D2C"/>
    <w:rsid w:val="00EA316E"/>
    <w:rsid w:val="00EB7E75"/>
    <w:rsid w:val="00EE3AFC"/>
    <w:rsid w:val="00F42F86"/>
    <w:rsid w:val="00F854B2"/>
    <w:rsid w:val="00FF3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7C"/>
    <w:rPr>
      <w:sz w:val="24"/>
      <w:szCs w:val="24"/>
    </w:rPr>
  </w:style>
  <w:style w:type="paragraph" w:styleId="Heading1">
    <w:name w:val="heading 1"/>
    <w:basedOn w:val="Normal"/>
    <w:next w:val="Normal"/>
    <w:qFormat/>
    <w:rsid w:val="00FF397C"/>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F397C"/>
    <w:pPr>
      <w:spacing w:before="28"/>
      <w:ind w:right="90"/>
    </w:pPr>
    <w:rPr>
      <w:sz w:val="19"/>
      <w:szCs w:val="19"/>
    </w:rPr>
  </w:style>
  <w:style w:type="paragraph" w:styleId="Header">
    <w:name w:val="header"/>
    <w:basedOn w:val="Normal"/>
    <w:link w:val="HeaderChar"/>
    <w:semiHidden/>
    <w:rsid w:val="00FF397C"/>
    <w:pPr>
      <w:tabs>
        <w:tab w:val="center" w:pos="4320"/>
        <w:tab w:val="right" w:pos="8640"/>
      </w:tabs>
    </w:pPr>
  </w:style>
  <w:style w:type="paragraph" w:styleId="Footer">
    <w:name w:val="footer"/>
    <w:basedOn w:val="Normal"/>
    <w:semiHidden/>
    <w:rsid w:val="00FF397C"/>
    <w:pPr>
      <w:tabs>
        <w:tab w:val="center" w:pos="4320"/>
        <w:tab w:val="right" w:pos="8640"/>
      </w:tabs>
    </w:pPr>
  </w:style>
  <w:style w:type="character" w:styleId="PageNumber">
    <w:name w:val="page number"/>
    <w:basedOn w:val="DefaultParagraphFont"/>
    <w:semiHidden/>
    <w:rsid w:val="00FF397C"/>
  </w:style>
  <w:style w:type="paragraph" w:styleId="FootnoteText">
    <w:name w:val="footnote text"/>
    <w:basedOn w:val="Normal"/>
    <w:link w:val="FootnoteTextChar"/>
    <w:semiHidden/>
    <w:rsid w:val="00FF397C"/>
    <w:pPr>
      <w:ind w:firstLine="720"/>
    </w:pPr>
    <w:rPr>
      <w:szCs w:val="20"/>
    </w:rPr>
  </w:style>
  <w:style w:type="character" w:styleId="FootnoteReference">
    <w:name w:val="footnote reference"/>
    <w:basedOn w:val="DefaultParagraphFont"/>
    <w:semiHidden/>
    <w:rsid w:val="00FF397C"/>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5C15CC"/>
    <w:rPr>
      <w:sz w:val="24"/>
      <w:szCs w:val="24"/>
    </w:rPr>
  </w:style>
  <w:style w:type="character" w:customStyle="1" w:styleId="FootnoteTextChar">
    <w:name w:val="Footnote Text Char"/>
    <w:basedOn w:val="DefaultParagraphFont"/>
    <w:link w:val="FootnoteText"/>
    <w:semiHidden/>
    <w:rsid w:val="005C15C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Template>
  <TotalTime>2</TotalTime>
  <Pages>10</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Johnnie Lee Smith</cp:lastModifiedBy>
  <cp:revision>2</cp:revision>
  <cp:lastPrinted>2010-12-20T17:20:00Z</cp:lastPrinted>
  <dcterms:created xsi:type="dcterms:W3CDTF">2011-01-03T23:26:00Z</dcterms:created>
  <dcterms:modified xsi:type="dcterms:W3CDTF">2011-01-03T23:26:00Z</dcterms:modified>
</cp:coreProperties>
</file>