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2160DE" w:rsidP="00497A94">
      <w:pPr>
        <w:pStyle w:val="Footnote"/>
      </w:pPr>
      <w:r>
        <w:t>PUBLIC MATTER - NOT DESIGNATED FOR PUBLICATION</w:t>
      </w:r>
    </w:p>
    <w:p w:rsidR="008E7158" w:rsidRDefault="008E7158"/>
    <w:p w:rsidR="00472FBA" w:rsidRDefault="00C30B36">
      <w:r>
        <w:tab/>
      </w:r>
      <w:r>
        <w:tab/>
      </w:r>
      <w:r>
        <w:tab/>
      </w:r>
      <w:r>
        <w:tab/>
        <w:t>FILED MARCH 19, 2010</w:t>
      </w:r>
    </w:p>
    <w:p w:rsidR="00FD609A" w:rsidRPr="00C11CC8" w:rsidRDefault="00FD609A"/>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230"/>
        <w:gridCol w:w="720"/>
        <w:gridCol w:w="4518"/>
      </w:tblGrid>
      <w:tr w:rsidR="00C11CC8" w:rsidRPr="00C11CC8" w:rsidTr="00870CC5">
        <w:tc>
          <w:tcPr>
            <w:tcW w:w="4230"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2160DE" w:rsidP="009216E0">
            <w:pPr>
              <w:spacing w:line="240" w:lineRule="auto"/>
              <w:rPr>
                <w:b/>
              </w:rPr>
            </w:pPr>
            <w:bookmarkStart w:id="0" w:name="Respondent"/>
            <w:bookmarkEnd w:id="0"/>
            <w:proofErr w:type="spellStart"/>
            <w:r>
              <w:rPr>
                <w:b/>
              </w:rPr>
              <w:t>JOOHAN</w:t>
            </w:r>
            <w:proofErr w:type="spellEnd"/>
            <w:r>
              <w:rPr>
                <w:b/>
              </w:rPr>
              <w:t xml:space="preserve"> JAMES SONG</w:t>
            </w:r>
            <w:r w:rsidR="00C11CC8" w:rsidRPr="00497A94">
              <w:rPr>
                <w:b/>
              </w:rPr>
              <w:t>,</w:t>
            </w:r>
          </w:p>
          <w:p w:rsidR="009216E0" w:rsidRDefault="009216E0" w:rsidP="009216E0">
            <w:pPr>
              <w:spacing w:line="240" w:lineRule="auto"/>
            </w:pPr>
          </w:p>
          <w:p w:rsidR="009216E0" w:rsidRPr="009216E0" w:rsidRDefault="002160DE" w:rsidP="009216E0">
            <w:pPr>
              <w:spacing w:line="240" w:lineRule="auto"/>
            </w:pPr>
            <w:bookmarkStart w:id="1" w:name="type"/>
            <w:bookmarkEnd w:id="1"/>
            <w:r>
              <w:t>A Member of the State Bar.</w:t>
            </w:r>
          </w:p>
          <w:p w:rsidR="009216E0" w:rsidRPr="00C11CC8" w:rsidRDefault="009216E0" w:rsidP="009216E0">
            <w:pPr>
              <w:spacing w:line="240" w:lineRule="auto"/>
            </w:pPr>
          </w:p>
        </w:tc>
        <w:tc>
          <w:tcPr>
            <w:tcW w:w="720"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518" w:type="dxa"/>
            <w:tcBorders>
              <w:top w:val="nil"/>
              <w:left w:val="nil"/>
              <w:bottom w:val="nil"/>
              <w:right w:val="nil"/>
            </w:tcBorders>
          </w:tcPr>
          <w:p w:rsidR="00C11CC8" w:rsidRPr="00497A94" w:rsidRDefault="00C11CC8" w:rsidP="009216E0">
            <w:pPr>
              <w:spacing w:line="240" w:lineRule="auto"/>
              <w:rPr>
                <w:b/>
              </w:rPr>
            </w:pPr>
            <w:r>
              <w:t>No</w:t>
            </w:r>
            <w:r w:rsidRPr="00497A94">
              <w:rPr>
                <w:b/>
              </w:rPr>
              <w:t>.</w:t>
            </w:r>
            <w:r w:rsidR="009216E0" w:rsidRPr="00497A94">
              <w:rPr>
                <w:b/>
              </w:rPr>
              <w:t xml:space="preserve"> </w:t>
            </w:r>
            <w:bookmarkStart w:id="2" w:name="caseno"/>
            <w:bookmarkEnd w:id="2"/>
            <w:r w:rsidR="002160DE">
              <w:rPr>
                <w:b/>
              </w:rPr>
              <w:t>07-C-14337</w:t>
            </w:r>
          </w:p>
          <w:p w:rsidR="009216E0" w:rsidRDefault="009216E0" w:rsidP="009216E0">
            <w:pPr>
              <w:spacing w:line="240" w:lineRule="auto"/>
            </w:pPr>
          </w:p>
          <w:p w:rsidR="007F537A" w:rsidRDefault="007F537A" w:rsidP="009216E0">
            <w:pPr>
              <w:spacing w:line="240" w:lineRule="auto"/>
            </w:pPr>
          </w:p>
          <w:p w:rsidR="007F537A" w:rsidRPr="008E7158" w:rsidRDefault="002160DE" w:rsidP="009216E0">
            <w:pPr>
              <w:spacing w:line="240" w:lineRule="auto"/>
              <w:rPr>
                <w:b/>
              </w:rPr>
            </w:pPr>
            <w:bookmarkStart w:id="3" w:name="title"/>
            <w:bookmarkEnd w:id="3"/>
            <w:r w:rsidRPr="008E7158">
              <w:rPr>
                <w:b/>
              </w:rPr>
              <w:t>OPINION ON REVIEW</w:t>
            </w:r>
          </w:p>
          <w:p w:rsidR="00DE5F39" w:rsidRPr="009216E0" w:rsidRDefault="00DE5F39" w:rsidP="00FD609A">
            <w:pPr>
              <w:spacing w:line="240" w:lineRule="auto"/>
              <w:rPr>
                <w:b/>
              </w:rPr>
            </w:pPr>
          </w:p>
        </w:tc>
      </w:tr>
    </w:tbl>
    <w:p w:rsidR="00613606" w:rsidRDefault="00613606" w:rsidP="00C11CC8"/>
    <w:p w:rsidR="004317AD" w:rsidRDefault="00C770CE" w:rsidP="00C11CC8">
      <w:r>
        <w:tab/>
        <w:t xml:space="preserve">The State Bar requests </w:t>
      </w:r>
      <w:r w:rsidR="002160DE">
        <w:t xml:space="preserve">review </w:t>
      </w:r>
      <w:r>
        <w:t xml:space="preserve">of </w:t>
      </w:r>
      <w:r w:rsidR="002160DE">
        <w:t xml:space="preserve">a hearing judge’s recommendation that </w:t>
      </w:r>
      <w:proofErr w:type="spellStart"/>
      <w:r w:rsidR="002160DE">
        <w:t>Joohan</w:t>
      </w:r>
      <w:proofErr w:type="spellEnd"/>
      <w:r w:rsidR="002160DE">
        <w:t xml:space="preserve"> James Song </w:t>
      </w:r>
      <w:r w:rsidR="008F1CFB">
        <w:t>be</w:t>
      </w:r>
      <w:r w:rsidR="00D11B9F">
        <w:t xml:space="preserve"> </w:t>
      </w:r>
      <w:r w:rsidR="002160DE">
        <w:t xml:space="preserve">suspended for </w:t>
      </w:r>
      <w:r w:rsidR="006D0684">
        <w:t>90</w:t>
      </w:r>
      <w:r w:rsidR="002160DE">
        <w:t xml:space="preserve"> days </w:t>
      </w:r>
      <w:r w:rsidR="009D4F5B">
        <w:t>for</w:t>
      </w:r>
      <w:r w:rsidR="002160DE">
        <w:t xml:space="preserve"> his misdemeanor conviction </w:t>
      </w:r>
      <w:r w:rsidR="009D4F5B">
        <w:t>of</w:t>
      </w:r>
      <w:r w:rsidR="002160DE">
        <w:t xml:space="preserve"> reckless driving</w:t>
      </w:r>
      <w:r w:rsidR="0080231F">
        <w:t xml:space="preserve"> </w:t>
      </w:r>
      <w:r w:rsidR="00B2374B">
        <w:t>involv</w:t>
      </w:r>
      <w:r w:rsidR="009D4F5B">
        <w:t>ing</w:t>
      </w:r>
      <w:r w:rsidR="0080231F">
        <w:t xml:space="preserve"> moral turpitude</w:t>
      </w:r>
      <w:r w:rsidR="002160DE">
        <w:t>.</w:t>
      </w:r>
      <w:r w:rsidR="0080231F">
        <w:t xml:space="preserve">  The State Bar seeks disbarment while Song asserts his misconduct warrants no more than a 30-day suspension.  </w:t>
      </w:r>
      <w:r w:rsidR="00D11B9F">
        <w:t xml:space="preserve">Upon </w:t>
      </w:r>
      <w:r w:rsidR="0080231F">
        <w:t xml:space="preserve">our </w:t>
      </w:r>
      <w:r w:rsidR="00FF1C8C">
        <w:t xml:space="preserve">de novo </w:t>
      </w:r>
      <w:r w:rsidR="0080231F">
        <w:t xml:space="preserve">review of the record </w:t>
      </w:r>
      <w:r w:rsidR="00FF1C8C" w:rsidRPr="00914AD6">
        <w:t>(</w:t>
      </w:r>
      <w:r w:rsidR="00FF1C8C" w:rsidRPr="00914AD6">
        <w:rPr>
          <w:i/>
          <w:iCs/>
        </w:rPr>
        <w:t>In re Morse</w:t>
      </w:r>
      <w:r w:rsidR="00FF1C8C" w:rsidRPr="00914AD6">
        <w:t xml:space="preserve"> (1995) 11 </w:t>
      </w:r>
      <w:proofErr w:type="spellStart"/>
      <w:r w:rsidR="00FF1C8C" w:rsidRPr="00914AD6">
        <w:t>Cal.4th</w:t>
      </w:r>
      <w:proofErr w:type="spellEnd"/>
      <w:r w:rsidR="00FF1C8C" w:rsidRPr="00914AD6">
        <w:t xml:space="preserve"> 184, 207), </w:t>
      </w:r>
      <w:r w:rsidR="00D11B9F">
        <w:t xml:space="preserve">and having considered the </w:t>
      </w:r>
      <w:r w:rsidR="00AA5B2F">
        <w:t xml:space="preserve">Rules of  Procedure of the State Bar, </w:t>
      </w:r>
      <w:r w:rsidR="0012720A">
        <w:t>Standards for Attorney Sanctions for Professional Misconduct</w:t>
      </w:r>
      <w:r w:rsidR="0012720A">
        <w:rPr>
          <w:rStyle w:val="FootnoteReference"/>
        </w:rPr>
        <w:footnoteReference w:id="2"/>
      </w:r>
      <w:r w:rsidR="0012720A">
        <w:t xml:space="preserve"> </w:t>
      </w:r>
      <w:r w:rsidR="00D11B9F">
        <w:t xml:space="preserve">and relevant decisional law, we conclude that neither </w:t>
      </w:r>
      <w:r w:rsidR="009D4F5B">
        <w:t>a</w:t>
      </w:r>
      <w:r w:rsidR="00D11B9F">
        <w:t xml:space="preserve"> 90</w:t>
      </w:r>
      <w:r w:rsidR="009D4F5B">
        <w:t>-</w:t>
      </w:r>
      <w:r w:rsidR="00D11B9F">
        <w:t xml:space="preserve">day suspension nor disbarment is appropriate.  Rather, we recommend that Song be </w:t>
      </w:r>
      <w:r w:rsidR="008F1CFB">
        <w:t xml:space="preserve">actually </w:t>
      </w:r>
      <w:r w:rsidR="00D11B9F">
        <w:t xml:space="preserve">suspended for one year </w:t>
      </w:r>
      <w:r w:rsidR="008F1CFB">
        <w:t xml:space="preserve">upon </w:t>
      </w:r>
      <w:r w:rsidR="00D11B9F">
        <w:t>the condition</w:t>
      </w:r>
      <w:r w:rsidR="008F1CFB">
        <w:t xml:space="preserve">s stated herein.  </w:t>
      </w:r>
      <w:r w:rsidR="00D11B9F">
        <w:t xml:space="preserve"> </w:t>
      </w:r>
    </w:p>
    <w:p w:rsidR="004317AD" w:rsidRPr="002B39DB" w:rsidRDefault="00946B7E" w:rsidP="00946B7E">
      <w:pPr>
        <w:jc w:val="center"/>
        <w:rPr>
          <w:b/>
        </w:rPr>
      </w:pPr>
      <w:r w:rsidRPr="002B39DB">
        <w:rPr>
          <w:b/>
        </w:rPr>
        <w:t>I.  FACTS</w:t>
      </w:r>
    </w:p>
    <w:p w:rsidR="00A56770" w:rsidRDefault="004317AD" w:rsidP="000D53D3">
      <w:r>
        <w:tab/>
      </w:r>
      <w:r w:rsidR="00111F11">
        <w:t>Song was admitted to practice law in California on December 1, 2004, and</w:t>
      </w:r>
      <w:r w:rsidR="00F94CBA">
        <w:t xml:space="preserve"> is a public defender with the County of Los Angeles.  He</w:t>
      </w:r>
      <w:r w:rsidR="00111F11">
        <w:t xml:space="preserve"> has no prior record of discipline.  </w:t>
      </w:r>
      <w:r w:rsidR="00B84371">
        <w:t xml:space="preserve">In March 2008, </w:t>
      </w:r>
      <w:r w:rsidR="00293105">
        <w:t>Song</w:t>
      </w:r>
      <w:r w:rsidR="00B84371">
        <w:t xml:space="preserve"> was convicted of</w:t>
      </w:r>
      <w:r w:rsidR="00DA00F4">
        <w:t xml:space="preserve"> reckless driving in violation of Vehicle Code section 23103, subdivision </w:t>
      </w:r>
      <w:r w:rsidR="00DA00F4">
        <w:lastRenderedPageBreak/>
        <w:t>(a)</w:t>
      </w:r>
      <w:r w:rsidR="00EB611C">
        <w:t>,</w:t>
      </w:r>
      <w:r w:rsidR="00DA00F4">
        <w:rPr>
          <w:rStyle w:val="FootnoteReference"/>
        </w:rPr>
        <w:footnoteReference w:id="3"/>
      </w:r>
      <w:r w:rsidR="00B84371">
        <w:t xml:space="preserve"> which</w:t>
      </w:r>
      <w:r w:rsidR="00DA00F4">
        <w:t xml:space="preserve"> is conclusive evidence of his guilt of the crime</w:t>
      </w:r>
      <w:r w:rsidR="00B84371">
        <w:t xml:space="preserve"> for purposes of attorney discipline</w:t>
      </w:r>
      <w:r w:rsidR="00DA00F4">
        <w:t>.  (</w:t>
      </w:r>
      <w:r w:rsidR="00DA00F4" w:rsidRPr="00035522">
        <w:t>Bus</w:t>
      </w:r>
      <w:r w:rsidR="00EB611C" w:rsidRPr="00035522">
        <w:t>. &amp; Prof.</w:t>
      </w:r>
      <w:r w:rsidR="00DA00F4" w:rsidRPr="00035522">
        <w:t xml:space="preserve"> Code</w:t>
      </w:r>
      <w:r w:rsidR="00EB611C" w:rsidRPr="00035522">
        <w:t>, §</w:t>
      </w:r>
      <w:r w:rsidR="00DA00F4" w:rsidRPr="00035522">
        <w:t xml:space="preserve"> 6101</w:t>
      </w:r>
      <w:r w:rsidR="006D0684" w:rsidRPr="00035522">
        <w:t>,</w:t>
      </w:r>
      <w:r w:rsidR="00EB611C" w:rsidRPr="00035522">
        <w:t xml:space="preserve"> </w:t>
      </w:r>
      <w:proofErr w:type="spellStart"/>
      <w:r w:rsidR="00EB611C" w:rsidRPr="00035522">
        <w:t>subd</w:t>
      </w:r>
      <w:proofErr w:type="spellEnd"/>
      <w:r w:rsidR="00EB611C" w:rsidRPr="00035522">
        <w:t>.</w:t>
      </w:r>
      <w:r w:rsidR="006D0684">
        <w:t xml:space="preserve"> </w:t>
      </w:r>
      <w:r w:rsidR="00DA00F4">
        <w:t>(a)</w:t>
      </w:r>
      <w:r w:rsidR="001A559C">
        <w:t>.)</w:t>
      </w:r>
      <w:r w:rsidR="00F0577C">
        <w:rPr>
          <w:rStyle w:val="FootnoteReference"/>
        </w:rPr>
        <w:footnoteReference w:id="4"/>
      </w:r>
      <w:r w:rsidR="00DA00F4">
        <w:t xml:space="preserve"> </w:t>
      </w:r>
      <w:r w:rsidR="00293105">
        <w:t xml:space="preserve"> </w:t>
      </w:r>
      <w:r w:rsidR="00B84371">
        <w:t xml:space="preserve">Upon transmittal of the record of conviction to us, we referred the matter to the hearing department to determine whether the facts and circumstances surrounding the conviction involved moral turpitude or other misconduct warranting discipline.  </w:t>
      </w:r>
      <w:r w:rsidR="000D53D3">
        <w:t xml:space="preserve">Song </w:t>
      </w:r>
      <w:r w:rsidR="00D52412">
        <w:t>stipulated</w:t>
      </w:r>
      <w:r w:rsidR="00D766BA">
        <w:t xml:space="preserve"> </w:t>
      </w:r>
      <w:r w:rsidR="00B34F5E">
        <w:t xml:space="preserve">that </w:t>
      </w:r>
      <w:r w:rsidR="006E2FEF">
        <w:t xml:space="preserve">the facts and circumstances surrounding his conviction </w:t>
      </w:r>
      <w:r w:rsidR="00D52412">
        <w:t>involved moral turpitude</w:t>
      </w:r>
      <w:r w:rsidR="006E2FEF">
        <w:t xml:space="preserve"> because</w:t>
      </w:r>
      <w:r w:rsidR="00293105">
        <w:t xml:space="preserve"> he lied to the Los Angeles Police Department </w:t>
      </w:r>
      <w:r w:rsidR="00F94CBA">
        <w:t xml:space="preserve">(LAPD) </w:t>
      </w:r>
      <w:r w:rsidR="00293105">
        <w:t>when</w:t>
      </w:r>
      <w:r w:rsidR="00670EDD">
        <w:t xml:space="preserve"> he denied involvement in a hit-</w:t>
      </w:r>
      <w:r w:rsidR="00293105">
        <w:t>and</w:t>
      </w:r>
      <w:r w:rsidR="00670EDD">
        <w:t>-</w:t>
      </w:r>
      <w:r w:rsidR="00293105">
        <w:t>run accident and</w:t>
      </w:r>
      <w:r w:rsidR="000D53D3">
        <w:t xml:space="preserve"> </w:t>
      </w:r>
      <w:r w:rsidR="00293105">
        <w:t xml:space="preserve">to his insurance company when he reported </w:t>
      </w:r>
      <w:r w:rsidR="002A0A27">
        <w:t xml:space="preserve">that </w:t>
      </w:r>
      <w:r w:rsidR="00293105">
        <w:t>his car</w:t>
      </w:r>
      <w:r w:rsidR="002A0A27">
        <w:t xml:space="preserve"> had been</w:t>
      </w:r>
      <w:r w:rsidR="00293105">
        <w:t xml:space="preserve"> stolen.</w:t>
      </w:r>
      <w:r w:rsidR="000D53D3">
        <w:t xml:space="preserve">  </w:t>
      </w:r>
    </w:p>
    <w:p w:rsidR="000D53D3" w:rsidRDefault="00670EDD" w:rsidP="00A56770">
      <w:pPr>
        <w:ind w:firstLine="720"/>
      </w:pPr>
      <w:r>
        <w:t xml:space="preserve">Song was driving his car </w:t>
      </w:r>
      <w:r w:rsidR="00AB4FE4">
        <w:t>a</w:t>
      </w:r>
      <w:r>
        <w:t>round</w:t>
      </w:r>
      <w:r w:rsidR="00D766BA">
        <w:t xml:space="preserve"> 1</w:t>
      </w:r>
      <w:r w:rsidR="00876FF5">
        <w:t>:00</w:t>
      </w:r>
      <w:r w:rsidR="00173155">
        <w:t xml:space="preserve"> </w:t>
      </w:r>
      <w:r w:rsidR="00D766BA">
        <w:t xml:space="preserve">a.m. on September 23, 2007, </w:t>
      </w:r>
      <w:r w:rsidR="00AB4FE4">
        <w:t xml:space="preserve">when </w:t>
      </w:r>
      <w:r w:rsidR="00F94CBA">
        <w:t>he</w:t>
      </w:r>
      <w:r w:rsidR="00D52412">
        <w:t xml:space="preserve"> hit a</w:t>
      </w:r>
      <w:r w:rsidR="00AB4FE4">
        <w:t>n unoccupied</w:t>
      </w:r>
      <w:r w:rsidR="00D52412">
        <w:t xml:space="preserve"> parked car.  </w:t>
      </w:r>
      <w:r w:rsidR="00AB4FE4">
        <w:t>No one was injured</w:t>
      </w:r>
      <w:r w:rsidR="000D53D3">
        <w:t>,</w:t>
      </w:r>
      <w:r w:rsidR="00AB4FE4">
        <w:t xml:space="preserve"> but both cars sustained damage.  </w:t>
      </w:r>
      <w:r w:rsidR="00D52412">
        <w:t xml:space="preserve">A witness saw Song in the driver’s seat and asked for his </w:t>
      </w:r>
      <w:r w:rsidR="002B2149">
        <w:t>relevant</w:t>
      </w:r>
      <w:r w:rsidR="00E16E7C">
        <w:t xml:space="preserve"> </w:t>
      </w:r>
      <w:r w:rsidR="00D52412">
        <w:t xml:space="preserve">information.  Song </w:t>
      </w:r>
      <w:r w:rsidR="00D614E6">
        <w:t>tried to drive away</w:t>
      </w:r>
      <w:r w:rsidR="00F94CBA">
        <w:t xml:space="preserve"> without responding</w:t>
      </w:r>
      <w:r w:rsidR="00D614E6">
        <w:t xml:space="preserve">, but the damage to his car prevented </w:t>
      </w:r>
      <w:r w:rsidR="00F94CBA">
        <w:t>him</w:t>
      </w:r>
      <w:r w:rsidR="006268AE">
        <w:t xml:space="preserve"> from doing so</w:t>
      </w:r>
      <w:r w:rsidR="00D614E6">
        <w:t xml:space="preserve">.  </w:t>
      </w:r>
      <w:r w:rsidR="00F94CBA">
        <w:t>He</w:t>
      </w:r>
      <w:r w:rsidR="00D614E6">
        <w:t xml:space="preserve"> then </w:t>
      </w:r>
      <w:r w:rsidR="000D53D3">
        <w:t xml:space="preserve">abandoned </w:t>
      </w:r>
      <w:r w:rsidR="00D52412">
        <w:t>his car and fled.</w:t>
      </w:r>
      <w:r w:rsidR="002F24E2">
        <w:t xml:space="preserve">  </w:t>
      </w:r>
    </w:p>
    <w:p w:rsidR="00B84371" w:rsidRDefault="00F94CBA" w:rsidP="000D53D3">
      <w:pPr>
        <w:ind w:firstLine="720"/>
      </w:pPr>
      <w:r>
        <w:t>T</w:t>
      </w:r>
      <w:r w:rsidR="00C75C7C">
        <w:t xml:space="preserve">he </w:t>
      </w:r>
      <w:r w:rsidR="006F0DB7">
        <w:t>L</w:t>
      </w:r>
      <w:r>
        <w:t>APD</w:t>
      </w:r>
      <w:r w:rsidR="0029466C">
        <w:t xml:space="preserve"> investigat</w:t>
      </w:r>
      <w:r w:rsidR="009C771E">
        <w:t>ed</w:t>
      </w:r>
      <w:r w:rsidR="0029466C">
        <w:t xml:space="preserve"> the accident and</w:t>
      </w:r>
      <w:r w:rsidR="00C75C7C">
        <w:t xml:space="preserve"> </w:t>
      </w:r>
      <w:r w:rsidR="000D53D3">
        <w:t>i</w:t>
      </w:r>
      <w:r w:rsidR="0029466C">
        <w:t>dentified Song as the owner</w:t>
      </w:r>
      <w:r w:rsidR="000D53D3">
        <w:t xml:space="preserve"> of the abandoned vehicle</w:t>
      </w:r>
      <w:r>
        <w:t>.  The day after the accident</w:t>
      </w:r>
      <w:r w:rsidR="006F0DB7">
        <w:t>,</w:t>
      </w:r>
      <w:r>
        <w:t xml:space="preserve"> the LAPD</w:t>
      </w:r>
      <w:r w:rsidR="00C75C7C">
        <w:t xml:space="preserve"> </w:t>
      </w:r>
      <w:r w:rsidR="006F0DB7">
        <w:t xml:space="preserve">obtained </w:t>
      </w:r>
      <w:r w:rsidR="00F509B3">
        <w:t>the following</w:t>
      </w:r>
      <w:r w:rsidR="0029466C">
        <w:t xml:space="preserve"> written statement from </w:t>
      </w:r>
      <w:r>
        <w:t>Song</w:t>
      </w:r>
      <w:r w:rsidR="00F509B3">
        <w:t xml:space="preserve">:  </w:t>
      </w:r>
      <w:r w:rsidR="002F24E2">
        <w:t>“I was not involved in a hit/run accident.  I parked my car on Saturday evening on my street around 7 p.m.  I noticed my car was missing on Sunday afternoon between 12 p.m. – 1 p.m.”</w:t>
      </w:r>
      <w:r w:rsidR="005619D8">
        <w:t xml:space="preserve">  </w:t>
      </w:r>
    </w:p>
    <w:p w:rsidR="005619D8" w:rsidRDefault="000F422E" w:rsidP="000D53D3">
      <w:pPr>
        <w:ind w:firstLine="720"/>
      </w:pPr>
      <w:r>
        <w:t>Eleven days after the accident, on</w:t>
      </w:r>
      <w:r w:rsidR="008D2B1F">
        <w:t xml:space="preserve"> October 4, 2007, Song </w:t>
      </w:r>
      <w:r w:rsidR="0087105E">
        <w:t xml:space="preserve">advised </w:t>
      </w:r>
      <w:r w:rsidR="0015209B">
        <w:t>his insurance company</w:t>
      </w:r>
      <w:r w:rsidR="00856690">
        <w:t xml:space="preserve"> </w:t>
      </w:r>
      <w:r w:rsidR="0087105E">
        <w:t>that his car had been stolen prior to the accident.  During a taped telephone</w:t>
      </w:r>
      <w:r>
        <w:t xml:space="preserve"> </w:t>
      </w:r>
      <w:r w:rsidR="0087105E">
        <w:t xml:space="preserve">conversation with his agent that lasted almost 20 minutes, Song gave numerous details about the theft of his car.  At </w:t>
      </w:r>
      <w:r w:rsidR="0087105E">
        <w:lastRenderedPageBreak/>
        <w:t>the end of the conversation</w:t>
      </w:r>
      <w:r w:rsidR="004D2BB5">
        <w:t>,</w:t>
      </w:r>
      <w:r w:rsidR="0087105E">
        <w:t xml:space="preserve"> he was asked:  “Have all of your answers been true and correct to the best of your knowledge</w:t>
      </w:r>
      <w:r w:rsidR="002B2149">
        <w:t>,</w:t>
      </w:r>
      <w:r w:rsidR="0087105E">
        <w:t>” to which he responded “yes.”</w:t>
      </w:r>
      <w:r w:rsidR="005619D8">
        <w:t xml:space="preserve"> </w:t>
      </w:r>
    </w:p>
    <w:p w:rsidR="00C171F1" w:rsidRDefault="00D614E6" w:rsidP="002C4A27">
      <w:pPr>
        <w:ind w:firstLine="720"/>
      </w:pPr>
      <w:r>
        <w:t xml:space="preserve">On October 30, 2007, </w:t>
      </w:r>
      <w:r w:rsidR="00B84371">
        <w:t xml:space="preserve">after concluding its investigation, </w:t>
      </w:r>
      <w:r>
        <w:t>the Los Angeles City Attorney’s Office charged Song with</w:t>
      </w:r>
      <w:r w:rsidR="005619D8">
        <w:t xml:space="preserve"> </w:t>
      </w:r>
      <w:r w:rsidR="000045A5" w:rsidRPr="00525679">
        <w:t>misdemeanor</w:t>
      </w:r>
      <w:r w:rsidR="00525679">
        <w:t xml:space="preserve"> </w:t>
      </w:r>
      <w:r>
        <w:t>hit</w:t>
      </w:r>
      <w:r w:rsidR="004D2BB5">
        <w:t>-</w:t>
      </w:r>
      <w:r>
        <w:t>and</w:t>
      </w:r>
      <w:r w:rsidR="00F94CBA">
        <w:t>-</w:t>
      </w:r>
      <w:r>
        <w:t xml:space="preserve">run.  On December 19, 2007, Song </w:t>
      </w:r>
      <w:r w:rsidR="005619D8">
        <w:t xml:space="preserve">again contacted </w:t>
      </w:r>
      <w:r>
        <w:t>his insurance company</w:t>
      </w:r>
      <w:r w:rsidR="005619D8">
        <w:t>, this time admitting h</w:t>
      </w:r>
      <w:r>
        <w:t xml:space="preserve">is involvement in the </w:t>
      </w:r>
      <w:r w:rsidR="005619D8">
        <w:t>accident</w:t>
      </w:r>
      <w:r>
        <w:t xml:space="preserve">.  On </w:t>
      </w:r>
      <w:r w:rsidR="002A0A27">
        <w:t xml:space="preserve"> </w:t>
      </w:r>
      <w:r>
        <w:t xml:space="preserve">March 4, 2008, </w:t>
      </w:r>
      <w:r w:rsidR="00210187">
        <w:t>he</w:t>
      </w:r>
      <w:r>
        <w:t xml:space="preserve"> pled no contest</w:t>
      </w:r>
      <w:r w:rsidR="00DA00F4">
        <w:t xml:space="preserve"> to reckless driving.</w:t>
      </w:r>
      <w:r w:rsidR="00B34F5E">
        <w:t xml:space="preserve">  As a result of Song’s stipulation, the parties did not call witnesses to establish culpability and proceeded directly to the disciplinary phase of</w:t>
      </w:r>
      <w:r w:rsidR="003D028D">
        <w:t xml:space="preserve"> the </w:t>
      </w:r>
      <w:r w:rsidR="00B34F5E">
        <w:t>trial.</w:t>
      </w:r>
    </w:p>
    <w:p w:rsidR="003F0B6E" w:rsidRPr="002B39DB" w:rsidRDefault="0080231F" w:rsidP="00946B7E">
      <w:pPr>
        <w:jc w:val="center"/>
        <w:rPr>
          <w:b/>
        </w:rPr>
      </w:pPr>
      <w:r w:rsidRPr="002B39DB">
        <w:rPr>
          <w:b/>
        </w:rPr>
        <w:t xml:space="preserve">II. </w:t>
      </w:r>
      <w:r w:rsidR="008E7158">
        <w:rPr>
          <w:b/>
        </w:rPr>
        <w:t xml:space="preserve"> </w:t>
      </w:r>
      <w:r w:rsidR="00946B7E" w:rsidRPr="002B39DB">
        <w:rPr>
          <w:b/>
        </w:rPr>
        <w:t>DISCUSSION</w:t>
      </w:r>
    </w:p>
    <w:p w:rsidR="00761136" w:rsidRDefault="00761136" w:rsidP="00C11CC8">
      <w:r w:rsidRPr="002B39DB">
        <w:rPr>
          <w:b/>
        </w:rPr>
        <w:t>A.</w:t>
      </w:r>
      <w:r w:rsidR="00870CC5">
        <w:rPr>
          <w:b/>
        </w:rPr>
        <w:tab/>
      </w:r>
      <w:r w:rsidR="00870CC5" w:rsidRPr="002B39DB">
        <w:rPr>
          <w:b/>
        </w:rPr>
        <w:t>FACTS AND CIRCUMSTANCES INVOLVING MORAL TURPITUDE</w:t>
      </w:r>
    </w:p>
    <w:p w:rsidR="003F0B6E" w:rsidRDefault="0089101F" w:rsidP="00C11CC8">
      <w:r>
        <w:tab/>
      </w:r>
      <w:r w:rsidR="00B627A6">
        <w:t xml:space="preserve">Song </w:t>
      </w:r>
      <w:r w:rsidR="00B34F5E">
        <w:t>admits he</w:t>
      </w:r>
      <w:r w:rsidR="00F86301">
        <w:t xml:space="preserve"> </w:t>
      </w:r>
      <w:r w:rsidR="0072017A">
        <w:t>caused a hit-and</w:t>
      </w:r>
      <w:r w:rsidR="00CB01B4">
        <w:t>-</w:t>
      </w:r>
      <w:r w:rsidR="0072017A">
        <w:t xml:space="preserve">run accident and </w:t>
      </w:r>
      <w:r w:rsidR="00F86301">
        <w:t>then</w:t>
      </w:r>
      <w:r w:rsidR="0072017A">
        <w:t xml:space="preserve"> </w:t>
      </w:r>
      <w:r w:rsidR="00B627A6">
        <w:t xml:space="preserve">lied to </w:t>
      </w:r>
      <w:r w:rsidR="00B34F5E">
        <w:t xml:space="preserve">the police and to </w:t>
      </w:r>
      <w:r w:rsidR="00B627A6">
        <w:t>his insurance company</w:t>
      </w:r>
      <w:r w:rsidR="00AB4FE4">
        <w:t xml:space="preserve"> </w:t>
      </w:r>
      <w:r w:rsidR="00F86301">
        <w:t xml:space="preserve">in order to cover </w:t>
      </w:r>
      <w:r w:rsidR="00CB01B4">
        <w:t xml:space="preserve">it </w:t>
      </w:r>
      <w:r w:rsidR="00F86301">
        <w:t xml:space="preserve">up.  </w:t>
      </w:r>
      <w:r w:rsidR="00CB01B4">
        <w:t>He</w:t>
      </w:r>
      <w:r w:rsidR="00F86301">
        <w:t xml:space="preserve"> </w:t>
      </w:r>
      <w:r w:rsidR="00F2271E">
        <w:t xml:space="preserve">stipulated </w:t>
      </w:r>
      <w:r w:rsidR="00210187">
        <w:t xml:space="preserve">that </w:t>
      </w:r>
      <w:r w:rsidR="00F2271E">
        <w:t>his conduct involved moral turpitude</w:t>
      </w:r>
      <w:r w:rsidR="009C771E">
        <w:t>.  Based on this</w:t>
      </w:r>
      <w:r w:rsidR="0072017A">
        <w:t xml:space="preserve"> </w:t>
      </w:r>
      <w:r w:rsidR="009C771E">
        <w:t xml:space="preserve">record, </w:t>
      </w:r>
      <w:r w:rsidR="00F2271E">
        <w:t>w</w:t>
      </w:r>
      <w:r w:rsidR="00B34F5E">
        <w:t>e</w:t>
      </w:r>
      <w:r w:rsidR="002E6B48">
        <w:t xml:space="preserve"> agree.  (</w:t>
      </w:r>
      <w:r w:rsidR="003F0B6E" w:rsidRPr="003F0B6E">
        <w:rPr>
          <w:i/>
        </w:rPr>
        <w:t xml:space="preserve">In re </w:t>
      </w:r>
      <w:proofErr w:type="spellStart"/>
      <w:r w:rsidR="003F0B6E" w:rsidRPr="003F0B6E">
        <w:rPr>
          <w:i/>
        </w:rPr>
        <w:t>Lesansky</w:t>
      </w:r>
      <w:proofErr w:type="spellEnd"/>
      <w:r w:rsidR="003F0B6E">
        <w:t xml:space="preserve"> (2001) 25 </w:t>
      </w:r>
      <w:proofErr w:type="spellStart"/>
      <w:r w:rsidR="003F0B6E">
        <w:t>Cal.4</w:t>
      </w:r>
      <w:r w:rsidR="00CB01B4">
        <w:t>th</w:t>
      </w:r>
      <w:proofErr w:type="spellEnd"/>
      <w:r w:rsidR="003F0B6E">
        <w:t xml:space="preserve"> 11, 16 [criminal conduct </w:t>
      </w:r>
      <w:r w:rsidR="00A2563A">
        <w:t xml:space="preserve">outside practice of law </w:t>
      </w:r>
      <w:r w:rsidR="003F0B6E">
        <w:t xml:space="preserve">reveals moral turpitude if it </w:t>
      </w:r>
      <w:r w:rsidR="002E6B48">
        <w:t>involves dis</w:t>
      </w:r>
      <w:r w:rsidR="003F0B6E">
        <w:t>honesty].)</w:t>
      </w:r>
      <w:r w:rsidR="00050983">
        <w:t xml:space="preserve">  </w:t>
      </w:r>
    </w:p>
    <w:p w:rsidR="00761136" w:rsidRPr="00870CC5" w:rsidRDefault="00870CC5" w:rsidP="00C11CC8">
      <w:pPr>
        <w:rPr>
          <w:b/>
        </w:rPr>
      </w:pPr>
      <w:r>
        <w:rPr>
          <w:b/>
        </w:rPr>
        <w:t>B.</w:t>
      </w:r>
      <w:r>
        <w:rPr>
          <w:b/>
        </w:rPr>
        <w:tab/>
      </w:r>
      <w:r w:rsidRPr="00870CC5">
        <w:rPr>
          <w:b/>
        </w:rPr>
        <w:t>AGGRAVATING FACTORS</w:t>
      </w:r>
    </w:p>
    <w:p w:rsidR="00B84371" w:rsidRDefault="00A2563A" w:rsidP="00C11CC8">
      <w:r>
        <w:tab/>
        <w:t>To determine the appropriate discipline, we consider the aggravating and mitigating factors</w:t>
      </w:r>
      <w:r w:rsidR="0008089B">
        <w:t>,</w:t>
      </w:r>
      <w:r>
        <w:t xml:space="preserve"> </w:t>
      </w:r>
      <w:r w:rsidR="00C41186">
        <w:t xml:space="preserve">which </w:t>
      </w:r>
      <w:r>
        <w:t>the parties</w:t>
      </w:r>
      <w:r w:rsidR="0008089B">
        <w:t xml:space="preserve"> must</w:t>
      </w:r>
      <w:r>
        <w:t xml:space="preserve"> prove by clear and convincing evidence.</w:t>
      </w:r>
      <w:r w:rsidR="00761136">
        <w:t xml:space="preserve">  (</w:t>
      </w:r>
      <w:r w:rsidR="00AA5B2F">
        <w:t>S</w:t>
      </w:r>
      <w:r w:rsidR="00761136">
        <w:t xml:space="preserve">td. </w:t>
      </w:r>
      <w:r w:rsidR="00014FA8">
        <w:t>1.2</w:t>
      </w:r>
      <w:r w:rsidR="00F92D1F">
        <w:t>(b) &amp; (e)</w:t>
      </w:r>
      <w:r w:rsidR="00014FA8">
        <w:t>.)</w:t>
      </w:r>
      <w:r>
        <w:t xml:space="preserve">  </w:t>
      </w:r>
      <w:r w:rsidR="00761136">
        <w:t xml:space="preserve">Because </w:t>
      </w:r>
      <w:r w:rsidR="00B84371">
        <w:t>Song</w:t>
      </w:r>
      <w:r w:rsidR="00761136">
        <w:t xml:space="preserve"> drove his car in disregard for the safety </w:t>
      </w:r>
      <w:r w:rsidR="00014FA8">
        <w:t xml:space="preserve">of persons or property, </w:t>
      </w:r>
      <w:r w:rsidR="003527A4">
        <w:t xml:space="preserve">fled the scene of the accident, </w:t>
      </w:r>
      <w:r w:rsidR="00761136">
        <w:t xml:space="preserve">lied about it to law enforcement </w:t>
      </w:r>
      <w:r w:rsidR="00014FA8">
        <w:t xml:space="preserve">the </w:t>
      </w:r>
      <w:r w:rsidR="00210187">
        <w:t xml:space="preserve">next </w:t>
      </w:r>
      <w:r w:rsidR="00014FA8">
        <w:t xml:space="preserve">day </w:t>
      </w:r>
      <w:r w:rsidR="00761136">
        <w:t>and</w:t>
      </w:r>
      <w:r w:rsidR="00C41186">
        <w:t xml:space="preserve"> again</w:t>
      </w:r>
      <w:r w:rsidR="00761136">
        <w:t xml:space="preserve"> </w:t>
      </w:r>
      <w:r w:rsidR="00014FA8">
        <w:t xml:space="preserve">lied about it to </w:t>
      </w:r>
      <w:r w:rsidR="00761136">
        <w:t>his insurance company</w:t>
      </w:r>
      <w:r w:rsidR="00014FA8">
        <w:t xml:space="preserve"> </w:t>
      </w:r>
      <w:r w:rsidR="00A56770">
        <w:t xml:space="preserve">eleven </w:t>
      </w:r>
      <w:r w:rsidR="00014FA8">
        <w:t>days after the accident</w:t>
      </w:r>
      <w:r w:rsidR="00761136">
        <w:t xml:space="preserve">, we agree with the hearing judge that </w:t>
      </w:r>
      <w:r w:rsidR="00B84371">
        <w:t>he</w:t>
      </w:r>
      <w:r w:rsidR="00761136">
        <w:t xml:space="preserve"> committed multiple acts of wrongdoing.  (</w:t>
      </w:r>
      <w:r w:rsidR="00014FA8">
        <w:t>Std. 1.2(b)(ii).)</w:t>
      </w:r>
      <w:r w:rsidR="00C41186">
        <w:t xml:space="preserve">  </w:t>
      </w:r>
      <w:r w:rsidR="00EB6307">
        <w:t>Furthermore</w:t>
      </w:r>
      <w:r w:rsidR="00C41186">
        <w:t xml:space="preserve">, </w:t>
      </w:r>
      <w:r w:rsidR="00210187">
        <w:t>his</w:t>
      </w:r>
      <w:r w:rsidR="00C41186">
        <w:t xml:space="preserve"> written and verbal communications with the police and his insurance agent contained multiple</w:t>
      </w:r>
      <w:r w:rsidR="00AC145C">
        <w:t>,</w:t>
      </w:r>
      <w:r w:rsidR="00C41186">
        <w:t xml:space="preserve"> intentional misstatements.    </w:t>
      </w:r>
    </w:p>
    <w:p w:rsidR="00B84371" w:rsidRDefault="00B84371">
      <w:pPr>
        <w:spacing w:after="200" w:line="276" w:lineRule="auto"/>
      </w:pPr>
      <w:r>
        <w:br w:type="page"/>
      </w:r>
    </w:p>
    <w:p w:rsidR="006268AE" w:rsidRDefault="00927E7F" w:rsidP="00C11CC8">
      <w:r>
        <w:lastRenderedPageBreak/>
        <w:tab/>
        <w:t>The State Bar urges us to find additional</w:t>
      </w:r>
      <w:r w:rsidR="0008089B">
        <w:t xml:space="preserve"> factors in</w:t>
      </w:r>
      <w:r>
        <w:t xml:space="preserve"> aggravation.  It argues that Song’s misconduct is aggravated </w:t>
      </w:r>
      <w:r w:rsidR="006268AE">
        <w:t>because</w:t>
      </w:r>
      <w:r>
        <w:t xml:space="preserve"> he attempted to obstruct justice by making false statements about the accident,</w:t>
      </w:r>
      <w:r w:rsidR="0086399D">
        <w:t xml:space="preserve"> </w:t>
      </w:r>
      <w:r w:rsidR="00566261">
        <w:t xml:space="preserve">he knew his conduct constituted criminal behavior </w:t>
      </w:r>
      <w:r>
        <w:t xml:space="preserve">and he intentionally engaged in </w:t>
      </w:r>
      <w:r w:rsidR="00B84371">
        <w:t>the cover-up</w:t>
      </w:r>
      <w:r>
        <w:t xml:space="preserve"> for personal gain.  </w:t>
      </w:r>
      <w:r w:rsidR="00CB01B4">
        <w:t>F</w:t>
      </w:r>
      <w:r>
        <w:t>irst</w:t>
      </w:r>
      <w:r w:rsidR="00CB01B4">
        <w:t xml:space="preserve">, the State Bar failed to establish </w:t>
      </w:r>
      <w:r w:rsidR="00387E0C">
        <w:t xml:space="preserve">obstruction of </w:t>
      </w:r>
      <w:r w:rsidR="00AA4439">
        <w:t>o</w:t>
      </w:r>
      <w:r w:rsidR="00387E0C">
        <w:t xml:space="preserve">r harm to the administration of justice by clear and convincing evidence.  It is true that Song intended to </w:t>
      </w:r>
      <w:r w:rsidR="0008089B">
        <w:t>impede</w:t>
      </w:r>
      <w:r w:rsidR="00083AC8">
        <w:t xml:space="preserve"> the</w:t>
      </w:r>
      <w:r w:rsidR="00387E0C">
        <w:t xml:space="preserve"> </w:t>
      </w:r>
      <w:r w:rsidR="00083AC8">
        <w:t>L</w:t>
      </w:r>
      <w:r w:rsidR="00210187">
        <w:t>APD’s</w:t>
      </w:r>
      <w:r w:rsidR="00083AC8">
        <w:t xml:space="preserve"> </w:t>
      </w:r>
      <w:r w:rsidR="00387E0C">
        <w:t xml:space="preserve">investigation by </w:t>
      </w:r>
      <w:r w:rsidR="00CB01B4">
        <w:t>claiming</w:t>
      </w:r>
      <w:r w:rsidR="00387E0C">
        <w:t xml:space="preserve"> that </w:t>
      </w:r>
      <w:r w:rsidR="00083AC8">
        <w:t>a thief</w:t>
      </w:r>
      <w:r w:rsidR="0068610F">
        <w:t xml:space="preserve"> </w:t>
      </w:r>
      <w:r w:rsidR="00387E0C">
        <w:t>had stolen his car</w:t>
      </w:r>
      <w:r w:rsidR="0068610F">
        <w:t xml:space="preserve"> and</w:t>
      </w:r>
      <w:r w:rsidR="00387E0C">
        <w:t xml:space="preserve"> caused the </w:t>
      </w:r>
      <w:r w:rsidR="00140682">
        <w:t>accident</w:t>
      </w:r>
      <w:r w:rsidR="00387E0C">
        <w:t xml:space="preserve">.  </w:t>
      </w:r>
      <w:r w:rsidR="00083AC8">
        <w:t>But the</w:t>
      </w:r>
      <w:r w:rsidR="0072017A">
        <w:t xml:space="preserve"> State Bar offered no evidence of </w:t>
      </w:r>
      <w:r w:rsidR="00CB01B4">
        <w:t xml:space="preserve">the </w:t>
      </w:r>
      <w:r w:rsidR="0072017A">
        <w:t xml:space="preserve">actual </w:t>
      </w:r>
      <w:r w:rsidR="00AA4439">
        <w:t>hindrance</w:t>
      </w:r>
      <w:r w:rsidR="00CB01B4">
        <w:t>, if any,</w:t>
      </w:r>
      <w:r w:rsidR="00AA4439">
        <w:t xml:space="preserve"> </w:t>
      </w:r>
      <w:r w:rsidR="002A0A27">
        <w:t xml:space="preserve">that </w:t>
      </w:r>
      <w:r w:rsidR="0072017A">
        <w:t>Song</w:t>
      </w:r>
      <w:r w:rsidR="00DE0D51">
        <w:t>’</w:t>
      </w:r>
      <w:r w:rsidR="0072017A">
        <w:t>s misstatements caused to the administration of justice.  T</w:t>
      </w:r>
      <w:r w:rsidR="00083AC8">
        <w:t xml:space="preserve">he police were able to identify Song as the owner </w:t>
      </w:r>
      <w:r w:rsidR="00581A44">
        <w:t xml:space="preserve">of the vehicle </w:t>
      </w:r>
      <w:r w:rsidR="00210187">
        <w:t xml:space="preserve">within </w:t>
      </w:r>
      <w:r w:rsidR="00CB01B4">
        <w:t>a</w:t>
      </w:r>
      <w:r w:rsidR="00210187">
        <w:t xml:space="preserve"> day </w:t>
      </w:r>
      <w:r w:rsidR="00CB01B4">
        <w:t>after</w:t>
      </w:r>
      <w:r w:rsidR="0072017A">
        <w:t xml:space="preserve"> the accident </w:t>
      </w:r>
      <w:r w:rsidR="00083AC8">
        <w:t xml:space="preserve">and shortly </w:t>
      </w:r>
      <w:r w:rsidR="00083AC8" w:rsidRPr="00C95AA7">
        <w:t xml:space="preserve">thereafter </w:t>
      </w:r>
      <w:r w:rsidR="002C4A27" w:rsidRPr="00C95AA7">
        <w:t>the City Attorney</w:t>
      </w:r>
      <w:r w:rsidR="00020DC6">
        <w:t xml:space="preserve"> </w:t>
      </w:r>
      <w:r w:rsidR="00083AC8">
        <w:t>charge</w:t>
      </w:r>
      <w:r w:rsidR="00CE49CE">
        <w:t>d</w:t>
      </w:r>
      <w:r w:rsidR="00021B47">
        <w:t xml:space="preserve"> him with the crime.  </w:t>
      </w:r>
      <w:r w:rsidR="00566261">
        <w:t xml:space="preserve">The State Bar </w:t>
      </w:r>
      <w:r w:rsidR="00581A44">
        <w:t xml:space="preserve">also </w:t>
      </w:r>
      <w:r w:rsidR="00811894">
        <w:t>failed to establish</w:t>
      </w:r>
      <w:r w:rsidR="00566261">
        <w:t xml:space="preserve"> </w:t>
      </w:r>
      <w:r w:rsidR="0072017A">
        <w:t xml:space="preserve">specifically </w:t>
      </w:r>
      <w:r w:rsidR="00566261">
        <w:t xml:space="preserve">how </w:t>
      </w:r>
      <w:r w:rsidR="00811894">
        <w:t>Song personally gained from his misconduct</w:t>
      </w:r>
      <w:r w:rsidR="001107BD">
        <w:t xml:space="preserve"> since he was convicted</w:t>
      </w:r>
      <w:r w:rsidR="00CB01B4">
        <w:t>.  Nor did</w:t>
      </w:r>
      <w:r w:rsidR="00335937">
        <w:t xml:space="preserve"> it </w:t>
      </w:r>
      <w:r w:rsidR="00581A44">
        <w:t>provide</w:t>
      </w:r>
      <w:r w:rsidR="00335937">
        <w:t xml:space="preserve"> </w:t>
      </w:r>
      <w:r w:rsidR="00581A44">
        <w:t xml:space="preserve">legal precedent to </w:t>
      </w:r>
      <w:r w:rsidR="00CB01B4">
        <w:t>support the contention</w:t>
      </w:r>
      <w:r w:rsidR="00581A44">
        <w:t xml:space="preserve"> that</w:t>
      </w:r>
      <w:r w:rsidR="00BE12BB">
        <w:t xml:space="preserve"> Song</w:t>
      </w:r>
      <w:r w:rsidR="00173155">
        <w:t>’s knowledge of the criminality</w:t>
      </w:r>
      <w:r w:rsidR="00581A44">
        <w:t xml:space="preserve"> </w:t>
      </w:r>
      <w:r w:rsidR="00BE12BB">
        <w:t xml:space="preserve">of his actions </w:t>
      </w:r>
      <w:r w:rsidR="0072017A">
        <w:t>establishe</w:t>
      </w:r>
      <w:r w:rsidR="00BE12BB">
        <w:t>s</w:t>
      </w:r>
      <w:r w:rsidR="0072017A">
        <w:t xml:space="preserve"> </w:t>
      </w:r>
      <w:r w:rsidR="00BE12BB">
        <w:t>aggravation</w:t>
      </w:r>
      <w:r w:rsidR="00566261">
        <w:t xml:space="preserve">.  </w:t>
      </w:r>
    </w:p>
    <w:p w:rsidR="00C34056" w:rsidRPr="002B39DB" w:rsidRDefault="00210187" w:rsidP="00C11CC8">
      <w:pPr>
        <w:rPr>
          <w:b/>
        </w:rPr>
      </w:pPr>
      <w:r>
        <w:rPr>
          <w:b/>
        </w:rPr>
        <w:t>C.</w:t>
      </w:r>
      <w:r>
        <w:rPr>
          <w:b/>
        </w:rPr>
        <w:tab/>
      </w:r>
      <w:r w:rsidRPr="002B39DB">
        <w:rPr>
          <w:b/>
        </w:rPr>
        <w:t>MITIGATING FACTORS</w:t>
      </w:r>
    </w:p>
    <w:p w:rsidR="00E83CB7" w:rsidRDefault="00E83CB7" w:rsidP="00974515">
      <w:pPr>
        <w:widowControl w:val="0"/>
        <w:spacing w:before="84"/>
      </w:pPr>
      <w:r>
        <w:tab/>
      </w:r>
      <w:r w:rsidR="004F7E4F">
        <w:t>Although Song</w:t>
      </w:r>
      <w:r>
        <w:t xml:space="preserve"> has no prior record of disci</w:t>
      </w:r>
      <w:r w:rsidR="004F7E4F">
        <w:t>pline, his misconduct began less than three years after admission</w:t>
      </w:r>
      <w:r w:rsidR="00CF21DB">
        <w:t xml:space="preserve"> to practice</w:t>
      </w:r>
      <w:r w:rsidR="004F7E4F">
        <w:t xml:space="preserve">.  </w:t>
      </w:r>
      <w:r w:rsidR="00055173">
        <w:t>(Std. 1.2(e)(</w:t>
      </w:r>
      <w:proofErr w:type="spellStart"/>
      <w:r w:rsidR="00055173">
        <w:t>i</w:t>
      </w:r>
      <w:proofErr w:type="spellEnd"/>
      <w:r w:rsidR="00055173">
        <w:t xml:space="preserve">).)  We </w:t>
      </w:r>
      <w:r w:rsidR="00CF21DB">
        <w:t xml:space="preserve">therefore </w:t>
      </w:r>
      <w:r w:rsidR="00055173">
        <w:t xml:space="preserve">assign </w:t>
      </w:r>
      <w:r w:rsidR="00856690">
        <w:t>little</w:t>
      </w:r>
      <w:r w:rsidR="00055173">
        <w:t xml:space="preserve"> weight to </w:t>
      </w:r>
      <w:r w:rsidR="00856690">
        <w:t xml:space="preserve">the absence </w:t>
      </w:r>
      <w:r w:rsidR="00CF21DB">
        <w:t>of prior discipline</w:t>
      </w:r>
      <w:r w:rsidR="00055173">
        <w:t>.  (</w:t>
      </w:r>
      <w:r w:rsidR="00055173">
        <w:rPr>
          <w:i/>
        </w:rPr>
        <w:t>Howard v. State Bar</w:t>
      </w:r>
      <w:r w:rsidR="00E95CCA">
        <w:t xml:space="preserve"> (1990) 51 </w:t>
      </w:r>
      <w:proofErr w:type="spellStart"/>
      <w:r w:rsidR="00E95CCA">
        <w:t>Cal.3d</w:t>
      </w:r>
      <w:proofErr w:type="spellEnd"/>
      <w:r w:rsidR="00E95CCA">
        <w:t xml:space="preserve"> 215, 222 [</w:t>
      </w:r>
      <w:r w:rsidR="00CF21DB">
        <w:t>three</w:t>
      </w:r>
      <w:r w:rsidR="00E95CCA">
        <w:t>-</w:t>
      </w:r>
      <w:r w:rsidR="00055173">
        <w:t>yea</w:t>
      </w:r>
      <w:r w:rsidR="00974515">
        <w:t>r</w:t>
      </w:r>
      <w:r w:rsidR="00055173">
        <w:t xml:space="preserve"> blemish-free record is r</w:t>
      </w:r>
      <w:r w:rsidR="00974515">
        <w:t xml:space="preserve">elatively short duration and </w:t>
      </w:r>
      <w:r w:rsidR="00055173">
        <w:t>entitled to little weight in mitigation].)</w:t>
      </w:r>
    </w:p>
    <w:p w:rsidR="00C34056" w:rsidRDefault="00E83CB7" w:rsidP="00C11CC8">
      <w:r>
        <w:tab/>
      </w:r>
      <w:r w:rsidR="00C34056">
        <w:t xml:space="preserve">We do not adopt the hearing judge’s finding </w:t>
      </w:r>
      <w:r w:rsidR="00CF21DB">
        <w:t>of</w:t>
      </w:r>
      <w:r w:rsidR="00C34056">
        <w:t xml:space="preserve"> lack of harm </w:t>
      </w:r>
      <w:r w:rsidR="00CF21DB">
        <w:t>a</w:t>
      </w:r>
      <w:r w:rsidR="00C34056">
        <w:t>s a mitigating factor.  Under standard 1.2(e)(iii), “lack of harm to the client or person who is the object of the misconduct” is considered mitigating.</w:t>
      </w:r>
      <w:r w:rsidR="00C30239">
        <w:t xml:space="preserve">  </w:t>
      </w:r>
      <w:r w:rsidR="008601F7">
        <w:t>T</w:t>
      </w:r>
      <w:r w:rsidR="00CF21DB">
        <w:t xml:space="preserve">he evidence of damage to an innocent </w:t>
      </w:r>
      <w:proofErr w:type="spellStart"/>
      <w:r w:rsidR="00CF21DB">
        <w:t>bystander’s</w:t>
      </w:r>
      <w:proofErr w:type="spellEnd"/>
      <w:r w:rsidR="00CF21DB">
        <w:t xml:space="preserve"> car sufficiently refutes </w:t>
      </w:r>
      <w:r w:rsidR="008601F7">
        <w:t xml:space="preserve">such </w:t>
      </w:r>
      <w:r w:rsidR="00CF21DB">
        <w:t>a finding.</w:t>
      </w:r>
      <w:r w:rsidR="008601F7">
        <w:t xml:space="preserve">  However, </w:t>
      </w:r>
      <w:r w:rsidR="00474FED">
        <w:t>t</w:t>
      </w:r>
      <w:r w:rsidR="00C95ABB">
        <w:t xml:space="preserve">he State Bar did not establish whether the owner of the </w:t>
      </w:r>
      <w:r w:rsidR="00D16B6F">
        <w:t xml:space="preserve">car </w:t>
      </w:r>
      <w:r w:rsidR="00C95ABB">
        <w:t xml:space="preserve">was reimbursed by </w:t>
      </w:r>
      <w:r w:rsidR="00D16B6F">
        <w:t xml:space="preserve">Song </w:t>
      </w:r>
      <w:r w:rsidR="00C95ABB">
        <w:t>or his insurer</w:t>
      </w:r>
      <w:r w:rsidR="00CF21DB">
        <w:t>.</w:t>
      </w:r>
      <w:r w:rsidR="00704FF6">
        <w:t xml:space="preserve"> </w:t>
      </w:r>
      <w:r w:rsidR="00CF21DB">
        <w:t xml:space="preserve"> T</w:t>
      </w:r>
      <w:r w:rsidR="00704FF6">
        <w:t>hus</w:t>
      </w:r>
      <w:r w:rsidR="00CF21DB">
        <w:t>,</w:t>
      </w:r>
      <w:r w:rsidR="00704FF6">
        <w:t xml:space="preserve"> </w:t>
      </w:r>
      <w:r w:rsidR="00C95ABB">
        <w:t xml:space="preserve">we </w:t>
      </w:r>
      <w:r w:rsidR="000E3C9B">
        <w:t xml:space="preserve">also </w:t>
      </w:r>
      <w:r w:rsidR="00C95ABB">
        <w:t xml:space="preserve">do not find clear and convincing evidence </w:t>
      </w:r>
      <w:r w:rsidR="00D43B63">
        <w:t xml:space="preserve">of </w:t>
      </w:r>
      <w:r w:rsidR="005F47D0">
        <w:t>cognizable harm in aggravation under standard 1.2(b)(iv)</w:t>
      </w:r>
      <w:r w:rsidR="00704FF6">
        <w:t xml:space="preserve">.  </w:t>
      </w:r>
    </w:p>
    <w:p w:rsidR="0089101F" w:rsidRDefault="00E936DD" w:rsidP="00C11CC8">
      <w:r>
        <w:lastRenderedPageBreak/>
        <w:tab/>
      </w:r>
      <w:r w:rsidR="00B75F0A">
        <w:t>We give</w:t>
      </w:r>
      <w:r w:rsidR="00E46194">
        <w:t xml:space="preserve"> mitigation </w:t>
      </w:r>
      <w:r w:rsidR="00B75F0A">
        <w:t xml:space="preserve">credit for </w:t>
      </w:r>
      <w:r w:rsidR="0089101F">
        <w:t>Song</w:t>
      </w:r>
      <w:r w:rsidR="00B75F0A">
        <w:t xml:space="preserve">’s </w:t>
      </w:r>
      <w:r w:rsidR="0089101F">
        <w:t>cooper</w:t>
      </w:r>
      <w:r w:rsidR="00B75F0A">
        <w:t xml:space="preserve">ation </w:t>
      </w:r>
      <w:r w:rsidR="0089101F">
        <w:t xml:space="preserve">with the State Bar </w:t>
      </w:r>
      <w:r w:rsidR="00B75F0A">
        <w:t xml:space="preserve">in </w:t>
      </w:r>
      <w:r w:rsidR="0089101F">
        <w:t>entering into a stipulation</w:t>
      </w:r>
      <w:r w:rsidR="00B75F0A">
        <w:t xml:space="preserve"> that the facts surrounding his crime involved moral t</w:t>
      </w:r>
      <w:r w:rsidR="00E46194">
        <w:t xml:space="preserve">urpitude. </w:t>
      </w:r>
      <w:r w:rsidR="00F92D1F">
        <w:t xml:space="preserve"> </w:t>
      </w:r>
      <w:r w:rsidR="00F17463">
        <w:t xml:space="preserve">(Std. 1.2(e)(v).)  </w:t>
      </w:r>
      <w:r w:rsidR="0089101F">
        <w:t>This stipulation assist</w:t>
      </w:r>
      <w:r w:rsidR="00F40541">
        <w:t xml:space="preserve">ed the State Bar’s prosecution </w:t>
      </w:r>
      <w:r w:rsidR="00E46194">
        <w:t xml:space="preserve">by obviating a trial on the merits as to culpability and </w:t>
      </w:r>
      <w:r w:rsidR="00CB01B4">
        <w:t xml:space="preserve">by </w:t>
      </w:r>
      <w:r w:rsidR="00F40541">
        <w:t>allow</w:t>
      </w:r>
      <w:r w:rsidR="00E46194">
        <w:t xml:space="preserve">ing </w:t>
      </w:r>
      <w:r w:rsidR="00F40541">
        <w:t>the parties</w:t>
      </w:r>
      <w:r w:rsidR="00E46194">
        <w:t xml:space="preserve"> and the court to focus on the appropriate </w:t>
      </w:r>
      <w:r w:rsidR="00F40541">
        <w:t>disciplin</w:t>
      </w:r>
      <w:r w:rsidR="00A71013">
        <w:t xml:space="preserve">e.  </w:t>
      </w:r>
      <w:r w:rsidR="00F17463">
        <w:t>(</w:t>
      </w:r>
      <w:r w:rsidR="00FC7BC7" w:rsidRPr="00FC7BC7">
        <w:rPr>
          <w:i/>
        </w:rPr>
        <w:t>In the Matter of Johnson</w:t>
      </w:r>
      <w:r w:rsidR="00F92D1F">
        <w:t xml:space="preserve"> (Review Dept. 2000</w:t>
      </w:r>
      <w:r w:rsidR="00FC7BC7">
        <w:t xml:space="preserve">) 4 Cal. State Bar Ct. </w:t>
      </w:r>
      <w:proofErr w:type="spellStart"/>
      <w:r w:rsidR="00FC7BC7">
        <w:t>Rptr</w:t>
      </w:r>
      <w:proofErr w:type="spellEnd"/>
      <w:r w:rsidR="00FC7BC7">
        <w:t>. 179</w:t>
      </w:r>
      <w:r w:rsidR="00F92D1F">
        <w:t>, 190</w:t>
      </w:r>
      <w:r w:rsidR="00FC7BC7">
        <w:t xml:space="preserve"> [where appropriate</w:t>
      </w:r>
      <w:r w:rsidR="00CF21DB">
        <w:t>,</w:t>
      </w:r>
      <w:r w:rsidR="00FC7BC7">
        <w:t xml:space="preserve"> more extensive weight in mitigation is accorded those who admit </w:t>
      </w:r>
      <w:r w:rsidR="00CF21DB">
        <w:t>to</w:t>
      </w:r>
      <w:r w:rsidR="00FC7BC7">
        <w:t xml:space="preserve"> culpability as well as facts]</w:t>
      </w:r>
      <w:r w:rsidR="00A56770">
        <w:t>.)</w:t>
      </w:r>
    </w:p>
    <w:p w:rsidR="006850A3" w:rsidRDefault="00F17463" w:rsidP="004A120C">
      <w:pPr>
        <w:ind w:firstLine="720"/>
      </w:pPr>
      <w:r>
        <w:t xml:space="preserve">We </w:t>
      </w:r>
      <w:r w:rsidR="009A6310">
        <w:t xml:space="preserve">also </w:t>
      </w:r>
      <w:r>
        <w:t>afford significant mitigation for Song’s showing of his good character.  (Std. 1.2</w:t>
      </w:r>
      <w:r w:rsidR="002A0A27">
        <w:t xml:space="preserve"> </w:t>
      </w:r>
      <w:r>
        <w:t xml:space="preserve">(e)(vi).)  </w:t>
      </w:r>
      <w:r w:rsidR="000E3C9B">
        <w:t>He</w:t>
      </w:r>
      <w:r w:rsidR="00E31F00">
        <w:t xml:space="preserve"> presented nine attorneys and a city planner </w:t>
      </w:r>
      <w:r w:rsidR="00173155">
        <w:t xml:space="preserve">who have known him </w:t>
      </w:r>
      <w:r w:rsidR="000E3C9B">
        <w:t>from</w:t>
      </w:r>
      <w:r w:rsidR="00173155">
        <w:t xml:space="preserve"> </w:t>
      </w:r>
      <w:r w:rsidR="006B6B7C">
        <w:t xml:space="preserve">two </w:t>
      </w:r>
      <w:r w:rsidR="000E3C9B">
        <w:t>to</w:t>
      </w:r>
      <w:r w:rsidR="006B6B7C">
        <w:t xml:space="preserve"> </w:t>
      </w:r>
      <w:r w:rsidR="000E3C9B">
        <w:t>12</w:t>
      </w:r>
      <w:r w:rsidR="006B6B7C">
        <w:t xml:space="preserve"> years and who were</w:t>
      </w:r>
      <w:r w:rsidR="00173155">
        <w:t xml:space="preserve"> </w:t>
      </w:r>
      <w:r w:rsidR="00E31F00">
        <w:t>familiar with the facts surrounding his misconduct</w:t>
      </w:r>
      <w:r w:rsidR="00BC1146">
        <w:t>.</w:t>
      </w:r>
      <w:r w:rsidR="002E7147">
        <w:rPr>
          <w:rStyle w:val="FootnoteReference"/>
        </w:rPr>
        <w:footnoteReference w:id="5"/>
      </w:r>
      <w:r w:rsidR="003C396B">
        <w:t xml:space="preserve"> </w:t>
      </w:r>
      <w:r w:rsidR="002E7147">
        <w:t xml:space="preserve"> </w:t>
      </w:r>
      <w:r w:rsidR="001C7442">
        <w:t xml:space="preserve">Some of the attorneys had supervised Song </w:t>
      </w:r>
      <w:r w:rsidR="008151AD">
        <w:t xml:space="preserve">on a daily basis for two or more years, many had worked with him over long time periods, and some had known him since law school.  </w:t>
      </w:r>
      <w:r w:rsidR="00E31F00">
        <w:t>The</w:t>
      </w:r>
      <w:r w:rsidR="00827ADD">
        <w:t>y</w:t>
      </w:r>
      <w:r w:rsidR="006268AE">
        <w:t xml:space="preserve"> </w:t>
      </w:r>
      <w:r w:rsidR="00333BFD">
        <w:t>cit</w:t>
      </w:r>
      <w:r w:rsidR="006268AE">
        <w:t xml:space="preserve">ed </w:t>
      </w:r>
      <w:r w:rsidR="00333BFD">
        <w:t xml:space="preserve">examples of </w:t>
      </w:r>
      <w:r w:rsidR="006268AE">
        <w:t>Song’s</w:t>
      </w:r>
      <w:r w:rsidR="00333BFD">
        <w:t xml:space="preserve"> </w:t>
      </w:r>
      <w:r w:rsidR="00E31F00">
        <w:t>honesty and integrity</w:t>
      </w:r>
      <w:r w:rsidR="004B235E">
        <w:t xml:space="preserve">. </w:t>
      </w:r>
      <w:r w:rsidR="000E3C9B">
        <w:t xml:space="preserve"> </w:t>
      </w:r>
      <w:r w:rsidR="008D4E01">
        <w:t>O</w:t>
      </w:r>
      <w:r w:rsidR="008151AD">
        <w:t>ne supervisor stated:  “I never had any reason to distrust him, because he wa</w:t>
      </w:r>
      <w:r w:rsidR="00F92D1F">
        <w:t xml:space="preserve">s always up front with me . . . </w:t>
      </w:r>
      <w:r w:rsidR="008151AD">
        <w:t xml:space="preserve">he always gave me a truthful answer.” </w:t>
      </w:r>
      <w:r w:rsidR="00B918CE">
        <w:t xml:space="preserve"> </w:t>
      </w:r>
      <w:r w:rsidR="004A120C">
        <w:t xml:space="preserve">His current supervisor testified that while Song was “an aggressive advocate,” he was “a fair and honest advocate, and I’ve never had any complaints about him being dishonest in court from anybody, including a clerk.”  </w:t>
      </w:r>
      <w:r w:rsidR="00B918CE">
        <w:t>Anoth</w:t>
      </w:r>
      <w:r w:rsidR="000045A5">
        <w:t>er public defender described him</w:t>
      </w:r>
      <w:r w:rsidR="00B918CE">
        <w:t xml:space="preserve"> as “a very honest person.  I think he has a lot of integrity.”</w:t>
      </w:r>
      <w:r w:rsidR="004A120C" w:rsidRPr="004A120C">
        <w:t xml:space="preserve"> </w:t>
      </w:r>
    </w:p>
    <w:p w:rsidR="00B918CE" w:rsidRDefault="00DD4AFE" w:rsidP="00613606">
      <w:pPr>
        <w:ind w:firstLine="720"/>
      </w:pPr>
      <w:r>
        <w:t>M</w:t>
      </w:r>
      <w:r w:rsidR="008151AD">
        <w:t xml:space="preserve">any described </w:t>
      </w:r>
      <w:r w:rsidR="006268AE">
        <w:t>Song’s</w:t>
      </w:r>
      <w:r w:rsidR="008151AD">
        <w:t xml:space="preserve"> idealism and dedication to representing the accused.  One witness stated</w:t>
      </w:r>
      <w:r w:rsidR="00B918CE">
        <w:t>:</w:t>
      </w:r>
      <w:r w:rsidR="008151AD">
        <w:t xml:space="preserve">  “[A]s a</w:t>
      </w:r>
      <w:r w:rsidR="00B918CE">
        <w:t xml:space="preserve"> public defender, he always sees the best virtue in people” while another (a deputy district attorney)</w:t>
      </w:r>
      <w:r w:rsidR="008151AD">
        <w:t xml:space="preserve"> </w:t>
      </w:r>
      <w:r w:rsidR="00B70074">
        <w:t>testified</w:t>
      </w:r>
      <w:r w:rsidR="00B918CE">
        <w:t xml:space="preserve">: </w:t>
      </w:r>
      <w:r w:rsidR="00F92D1F">
        <w:t xml:space="preserve"> </w:t>
      </w:r>
      <w:r w:rsidR="00B918CE">
        <w:t xml:space="preserve">“[T]he one thing I can say about </w:t>
      </w:r>
      <w:proofErr w:type="spellStart"/>
      <w:r w:rsidR="00B918CE">
        <w:t>Joohan</w:t>
      </w:r>
      <w:proofErr w:type="spellEnd"/>
      <w:r w:rsidR="00B918CE">
        <w:t xml:space="preserve"> above all else is he loves his job.  I mean he</w:t>
      </w:r>
      <w:r w:rsidR="00B70074">
        <w:t xml:space="preserve"> </w:t>
      </w:r>
      <w:r w:rsidR="00B918CE">
        <w:t>is</w:t>
      </w:r>
      <w:r w:rsidR="00B70074">
        <w:t xml:space="preserve"> so unbelievably passionate about being a public defender. . . .</w:t>
      </w:r>
      <w:r w:rsidR="00F92D1F">
        <w:t xml:space="preserve">  </w:t>
      </w:r>
      <w:r w:rsidR="00B70074">
        <w:t xml:space="preserve">[H]e truly </w:t>
      </w:r>
      <w:r w:rsidR="00B70074">
        <w:lastRenderedPageBreak/>
        <w:t>believes in what he is doing” because “he ultimately believes that everyone is redeemable.”</w:t>
      </w:r>
      <w:r w:rsidR="00B918CE">
        <w:t xml:space="preserve"> </w:t>
      </w:r>
      <w:r w:rsidR="00B70074">
        <w:t xml:space="preserve"> Another colleague described </w:t>
      </w:r>
      <w:r w:rsidR="00B70074" w:rsidRPr="000B6DF2">
        <w:t>him</w:t>
      </w:r>
      <w:r w:rsidR="00B70074">
        <w:t xml:space="preserve"> as “the most diligent lawyer I know at the Public Defender’s Office.”  </w:t>
      </w:r>
    </w:p>
    <w:p w:rsidR="001C7442" w:rsidRDefault="00CE4118" w:rsidP="00B918CE">
      <w:pPr>
        <w:ind w:firstLine="720"/>
      </w:pPr>
      <w:r>
        <w:t xml:space="preserve">Most of the </w:t>
      </w:r>
      <w:r w:rsidR="007D2118">
        <w:t xml:space="preserve">witnesses </w:t>
      </w:r>
      <w:r w:rsidR="00404D71">
        <w:t xml:space="preserve">also </w:t>
      </w:r>
      <w:r w:rsidR="00333BFD">
        <w:t>testified that</w:t>
      </w:r>
      <w:r w:rsidR="00CF3776">
        <w:t>, based on their experiences with him,</w:t>
      </w:r>
      <w:r w:rsidR="00333BFD">
        <w:t xml:space="preserve"> Song’s actions were </w:t>
      </w:r>
      <w:r w:rsidR="007D2118">
        <w:t xml:space="preserve">entirely </w:t>
      </w:r>
      <w:r w:rsidR="00333BFD">
        <w:t xml:space="preserve">uncharacteristic </w:t>
      </w:r>
      <w:r w:rsidR="007D2118">
        <w:t>and aberration</w:t>
      </w:r>
      <w:r w:rsidR="00A56770">
        <w:t>al</w:t>
      </w:r>
      <w:r w:rsidR="007D2118">
        <w:t>.</w:t>
      </w:r>
      <w:r w:rsidR="00333BFD">
        <w:t xml:space="preserve">  </w:t>
      </w:r>
      <w:r w:rsidR="00856690">
        <w:t xml:space="preserve">Moreover, </w:t>
      </w:r>
      <w:r>
        <w:t xml:space="preserve">many of </w:t>
      </w:r>
      <w:r w:rsidR="00CB01B4">
        <w:t>them</w:t>
      </w:r>
      <w:r>
        <w:t xml:space="preserve"> testified that notwithstanding his </w:t>
      </w:r>
      <w:r w:rsidR="00CB01B4">
        <w:t>wrongdoing</w:t>
      </w:r>
      <w:r>
        <w:t xml:space="preserve">, they continue to have a high degree of trust in Song because </w:t>
      </w:r>
      <w:r w:rsidR="00856690">
        <w:t xml:space="preserve">he </w:t>
      </w:r>
      <w:r>
        <w:t>recognize</w:t>
      </w:r>
      <w:r w:rsidR="00B2374B">
        <w:t>d</w:t>
      </w:r>
      <w:r w:rsidR="00856690">
        <w:t xml:space="preserve"> the seriousness of his misconduct.  </w:t>
      </w:r>
      <w:r>
        <w:t>As one</w:t>
      </w:r>
      <w:r w:rsidR="00404D71">
        <w:t xml:space="preserve"> witness explained:</w:t>
      </w:r>
      <w:r w:rsidR="002E1DBA">
        <w:t xml:space="preserve"> </w:t>
      </w:r>
      <w:r w:rsidR="00404D71">
        <w:t xml:space="preserve">“He is remorseful.  He feels shame.  He feels devastated frankly. . . he has expressed that it would never happen again, and he is shocked at himself that it actually did happen.”  </w:t>
      </w:r>
      <w:r w:rsidR="00FA43C3">
        <w:t xml:space="preserve">We </w:t>
      </w:r>
      <w:r w:rsidR="000E3C9B">
        <w:t>thus</w:t>
      </w:r>
      <w:r w:rsidR="00FA43C3">
        <w:t xml:space="preserve"> give additional </w:t>
      </w:r>
      <w:proofErr w:type="spellStart"/>
      <w:r w:rsidR="00FA43C3">
        <w:t>mitigative</w:t>
      </w:r>
      <w:proofErr w:type="spellEnd"/>
      <w:r w:rsidR="00FA43C3">
        <w:t xml:space="preserve"> weight for </w:t>
      </w:r>
      <w:r w:rsidR="00194B8C">
        <w:t xml:space="preserve">Song’s remorse and recognition of his wrongdoing.  </w:t>
      </w:r>
      <w:r w:rsidR="00FA43C3">
        <w:t>(Std. 1.2(e)(vii).)</w:t>
      </w:r>
      <w:r w:rsidR="009A6310">
        <w:rPr>
          <w:rStyle w:val="FootnoteReference"/>
        </w:rPr>
        <w:footnoteReference w:id="6"/>
      </w:r>
      <w:r w:rsidR="00FA43C3">
        <w:t xml:space="preserve">  </w:t>
      </w:r>
      <w:r w:rsidR="00F17463">
        <w:t xml:space="preserve">  </w:t>
      </w:r>
    </w:p>
    <w:p w:rsidR="00EE7D7A" w:rsidRDefault="000E3C9B" w:rsidP="006820D5">
      <w:pPr>
        <w:ind w:firstLine="720"/>
      </w:pPr>
      <w:r>
        <w:t xml:space="preserve">In addition, </w:t>
      </w:r>
      <w:r w:rsidR="007D2118">
        <w:t>Song</w:t>
      </w:r>
      <w:r w:rsidR="009950C0">
        <w:t xml:space="preserve"> “was very civic minded</w:t>
      </w:r>
      <w:r w:rsidR="00CB01B4">
        <w:t>,</w:t>
      </w:r>
      <w:r w:rsidR="009950C0">
        <w:t xml:space="preserve">” </w:t>
      </w:r>
      <w:r w:rsidR="001638B6">
        <w:t>according to a witness</w:t>
      </w:r>
      <w:r w:rsidR="00CB01B4">
        <w:t>,</w:t>
      </w:r>
      <w:r w:rsidR="001638B6">
        <w:t xml:space="preserve"> </w:t>
      </w:r>
      <w:r w:rsidR="009950C0">
        <w:t xml:space="preserve">and has performed </w:t>
      </w:r>
      <w:r w:rsidR="007D2118">
        <w:t>considerable community</w:t>
      </w:r>
      <w:r w:rsidR="006A75F3">
        <w:t xml:space="preserve"> service </w:t>
      </w:r>
      <w:r w:rsidR="007D2118">
        <w:t>and pro bono work, which we consider as</w:t>
      </w:r>
      <w:r w:rsidR="00A41DB0">
        <w:t xml:space="preserve"> strong</w:t>
      </w:r>
      <w:r w:rsidR="007D2118">
        <w:t xml:space="preserve"> mitigation.  </w:t>
      </w:r>
      <w:r w:rsidR="00DC5FC5" w:rsidRPr="000B6DF2">
        <w:t>(</w:t>
      </w:r>
      <w:r w:rsidR="00DC5FC5" w:rsidRPr="000B6DF2">
        <w:rPr>
          <w:i/>
        </w:rPr>
        <w:t>Rose v. State Bar</w:t>
      </w:r>
      <w:r w:rsidR="00DC5FC5" w:rsidRPr="000B6DF2">
        <w:t xml:space="preserve"> (1989) 49 </w:t>
      </w:r>
      <w:proofErr w:type="spellStart"/>
      <w:r w:rsidR="00DC5FC5" w:rsidRPr="000B6DF2">
        <w:t>Cal.3d</w:t>
      </w:r>
      <w:proofErr w:type="spellEnd"/>
      <w:r w:rsidR="00DC5FC5" w:rsidRPr="000B6DF2">
        <w:t xml:space="preserve"> 646, 665.)</w:t>
      </w:r>
      <w:r w:rsidR="007D2118">
        <w:t xml:space="preserve">  </w:t>
      </w:r>
      <w:r w:rsidR="001638B6">
        <w:t>Song</w:t>
      </w:r>
      <w:r w:rsidR="009950C0">
        <w:t xml:space="preserve"> </w:t>
      </w:r>
      <w:r w:rsidR="00BF3290">
        <w:t xml:space="preserve">testified that he </w:t>
      </w:r>
      <w:r w:rsidR="009950C0">
        <w:t>worked with underprivileged and at</w:t>
      </w:r>
      <w:r w:rsidR="009C2588">
        <w:t>-</w:t>
      </w:r>
      <w:r w:rsidR="009950C0">
        <w:t xml:space="preserve">risk youth through the Youth Build organization </w:t>
      </w:r>
      <w:r>
        <w:t>by helping</w:t>
      </w:r>
      <w:r w:rsidR="009950C0">
        <w:t xml:space="preserve"> them learn practical skills and to study for their high school equivalency tests.  While </w:t>
      </w:r>
      <w:r w:rsidR="002F3AF4">
        <w:t xml:space="preserve">he was </w:t>
      </w:r>
      <w:r w:rsidR="009950C0">
        <w:t>an exchange student in Korea, he taught English</w:t>
      </w:r>
      <w:r w:rsidR="009C2588">
        <w:t>,</w:t>
      </w:r>
      <w:r w:rsidR="00C31950">
        <w:t xml:space="preserve"> and</w:t>
      </w:r>
      <w:r w:rsidR="009C2588">
        <w:t xml:space="preserve"> he</w:t>
      </w:r>
      <w:r w:rsidR="00C31950">
        <w:t xml:space="preserve"> mentored other student</w:t>
      </w:r>
      <w:r w:rsidR="002F3AF4">
        <w:t>s</w:t>
      </w:r>
      <w:r w:rsidR="00C31950">
        <w:t xml:space="preserve"> while he was in law school.  </w:t>
      </w:r>
      <w:r w:rsidR="009950C0">
        <w:t>He also i</w:t>
      </w:r>
      <w:r w:rsidR="00EE7D7A">
        <w:t xml:space="preserve">nterned with the American Civil Liberties Union, participated in student government, </w:t>
      </w:r>
      <w:r w:rsidR="002F3AF4">
        <w:t xml:space="preserve">championed </w:t>
      </w:r>
      <w:r w:rsidR="00EE7D7A">
        <w:t xml:space="preserve">immigrant </w:t>
      </w:r>
      <w:r w:rsidR="00EE7D7A" w:rsidRPr="00B54DCF">
        <w:t>workers</w:t>
      </w:r>
      <w:r w:rsidR="00FB1410" w:rsidRPr="00B54DCF">
        <w:t>’ rights</w:t>
      </w:r>
      <w:r w:rsidR="00EE7D7A">
        <w:t>, taught English</w:t>
      </w:r>
      <w:r w:rsidR="00B54DCF">
        <w:t>,</w:t>
      </w:r>
      <w:r w:rsidR="00FB1410">
        <w:t xml:space="preserve"> </w:t>
      </w:r>
      <w:r w:rsidR="00906A96">
        <w:t xml:space="preserve">and advocated on behalf of the Thai community. </w:t>
      </w:r>
      <w:r w:rsidR="002F3AF4">
        <w:t xml:space="preserve"> </w:t>
      </w:r>
      <w:r w:rsidR="00BF3290">
        <w:t xml:space="preserve">The hearing judge found the testimony of Song and his </w:t>
      </w:r>
      <w:r w:rsidR="00597DA5">
        <w:t xml:space="preserve">character </w:t>
      </w:r>
      <w:r w:rsidR="00BF3290">
        <w:t>witnesses to be credible</w:t>
      </w:r>
      <w:r w:rsidR="00A41DB0">
        <w:t xml:space="preserve"> and so do we</w:t>
      </w:r>
      <w:r w:rsidR="00BF3290">
        <w:t xml:space="preserve">.  </w:t>
      </w:r>
      <w:r w:rsidR="00A41DB0">
        <w:t>Tak</w:t>
      </w:r>
      <w:r w:rsidR="00694C9D">
        <w:t>en</w:t>
      </w:r>
      <w:r w:rsidR="00D14C24">
        <w:t xml:space="preserve"> </w:t>
      </w:r>
      <w:r w:rsidR="00A41DB0">
        <w:t xml:space="preserve">together, we find that Song has established </w:t>
      </w:r>
      <w:r w:rsidR="00A56770">
        <w:t xml:space="preserve">very substantial </w:t>
      </w:r>
      <w:r w:rsidR="001921E8">
        <w:t>mitigation.</w:t>
      </w:r>
      <w:r w:rsidR="00786396">
        <w:t xml:space="preserve">  </w:t>
      </w:r>
    </w:p>
    <w:p w:rsidR="00331B6C" w:rsidRDefault="00D14C24" w:rsidP="006820D5">
      <w:pPr>
        <w:ind w:firstLine="720"/>
      </w:pPr>
      <w:r>
        <w:lastRenderedPageBreak/>
        <w:t xml:space="preserve">However, </w:t>
      </w:r>
      <w:r w:rsidR="00571F0D">
        <w:t>Song’s mitigation evidence is somewhat discounted by the fact that</w:t>
      </w:r>
      <w:r w:rsidR="0007037E">
        <w:t xml:space="preserve"> </w:t>
      </w:r>
      <w:r w:rsidR="00571F0D">
        <w:t>i</w:t>
      </w:r>
      <w:r w:rsidR="009950C0">
        <w:t>n rebuttal</w:t>
      </w:r>
      <w:r w:rsidR="00571F0D">
        <w:t xml:space="preserve">, </w:t>
      </w:r>
      <w:r w:rsidR="009950C0">
        <w:t xml:space="preserve">the State Bar presented four lawyers from the Los Angeles City Attorney’s Office who regularly opposed Song in numerous </w:t>
      </w:r>
      <w:r w:rsidR="00571F0D">
        <w:t>c</w:t>
      </w:r>
      <w:r w:rsidR="009950C0">
        <w:t xml:space="preserve">riminal cases.  </w:t>
      </w:r>
      <w:r w:rsidR="00571F0D">
        <w:t>E</w:t>
      </w:r>
      <w:r w:rsidR="009950C0">
        <w:t xml:space="preserve">ach of the attorneys had only worked with Song for a relatively short time period (from six weeks to </w:t>
      </w:r>
      <w:r w:rsidR="001C3ABD" w:rsidRPr="00B54DCF">
        <w:t>five</w:t>
      </w:r>
      <w:r w:rsidR="009950C0">
        <w:t xml:space="preserve"> months)</w:t>
      </w:r>
      <w:r w:rsidR="00B54DCF">
        <w:t>,</w:t>
      </w:r>
      <w:r w:rsidR="009950C0">
        <w:t xml:space="preserve"> </w:t>
      </w:r>
      <w:r w:rsidR="0007037E">
        <w:t xml:space="preserve">but </w:t>
      </w:r>
      <w:r w:rsidR="009950C0">
        <w:t xml:space="preserve">their exposure to him was intensive, often involving hundreds of cases a week.  </w:t>
      </w:r>
      <w:r w:rsidR="00A73580">
        <w:t>Al</w:t>
      </w:r>
      <w:r w:rsidR="009950C0">
        <w:t xml:space="preserve">l four attorneys </w:t>
      </w:r>
      <w:r w:rsidR="0007037E">
        <w:t xml:space="preserve">described </w:t>
      </w:r>
      <w:r w:rsidR="00CB01B4">
        <w:t>Song’s</w:t>
      </w:r>
      <w:r w:rsidR="009950C0">
        <w:t xml:space="preserve"> proclivity to </w:t>
      </w:r>
      <w:r w:rsidR="00265075">
        <w:t xml:space="preserve">“push the envelope” of honest and </w:t>
      </w:r>
      <w:r w:rsidR="009950C0">
        <w:t xml:space="preserve">ethical behavior by misrepresenting the facts </w:t>
      </w:r>
      <w:r w:rsidR="002F3AF4">
        <w:t>and/</w:t>
      </w:r>
      <w:r w:rsidR="0007037E">
        <w:t xml:space="preserve">or status of a case, which he would later claim as a “mistake” when </w:t>
      </w:r>
      <w:r w:rsidR="008D4E01">
        <w:t xml:space="preserve">he was </w:t>
      </w:r>
      <w:r w:rsidR="0007037E">
        <w:t xml:space="preserve">challenged.  </w:t>
      </w:r>
      <w:r w:rsidR="0007037E" w:rsidRPr="0007037E">
        <w:t>A</w:t>
      </w:r>
      <w:r w:rsidR="00571F0D" w:rsidRPr="0007037E">
        <w:t>lthough two witnesses were unwilling to conclude that Son</w:t>
      </w:r>
      <w:r w:rsidR="0007037E">
        <w:t>g was</w:t>
      </w:r>
      <w:r w:rsidR="00A56770">
        <w:t xml:space="preserve"> generally</w:t>
      </w:r>
      <w:r w:rsidR="0007037E">
        <w:t xml:space="preserve"> a person of bad character or </w:t>
      </w:r>
      <w:r w:rsidR="0058048F">
        <w:t xml:space="preserve">was </w:t>
      </w:r>
      <w:r w:rsidR="0007037E">
        <w:t>dishonest based on their trial experience with him</w:t>
      </w:r>
      <w:r w:rsidR="00331B6C">
        <w:t xml:space="preserve">, </w:t>
      </w:r>
      <w:r w:rsidR="00CB01B4">
        <w:t xml:space="preserve">the other </w:t>
      </w:r>
      <w:r w:rsidR="009950C0">
        <w:t>two believed he w</w:t>
      </w:r>
      <w:r w:rsidR="00A56770">
        <w:t>as a dishonest person</w:t>
      </w:r>
      <w:r w:rsidR="009950C0">
        <w:t>.</w:t>
      </w:r>
      <w:r w:rsidR="00A73580">
        <w:t xml:space="preserve">  </w:t>
      </w:r>
      <w:r w:rsidR="00331B6C">
        <w:t xml:space="preserve">The hearing judge found their testimony to be credible.  </w:t>
      </w:r>
    </w:p>
    <w:p w:rsidR="00376721" w:rsidRDefault="0039722C" w:rsidP="00472FBA">
      <w:pPr>
        <w:ind w:firstLine="720"/>
        <w:rPr>
          <w:b/>
        </w:rPr>
      </w:pPr>
      <w:r>
        <w:t>T</w:t>
      </w:r>
      <w:r w:rsidR="00331B6C">
        <w:t xml:space="preserve">he </w:t>
      </w:r>
      <w:r w:rsidR="008C75B9">
        <w:t>testimony</w:t>
      </w:r>
      <w:r w:rsidR="00331B6C" w:rsidRPr="00331B6C">
        <w:t xml:space="preserve"> </w:t>
      </w:r>
      <w:r w:rsidR="00331B6C">
        <w:t>of the State Bar’s witnesses</w:t>
      </w:r>
      <w:r w:rsidR="008C75B9">
        <w:t xml:space="preserve"> </w:t>
      </w:r>
      <w:r w:rsidR="00331B6C">
        <w:t xml:space="preserve">raises </w:t>
      </w:r>
      <w:r w:rsidR="00D86A25">
        <w:t xml:space="preserve">questions about </w:t>
      </w:r>
      <w:r w:rsidR="006A75F3">
        <w:t>the ethical boundaries</w:t>
      </w:r>
      <w:r w:rsidR="004C5812">
        <w:t xml:space="preserve"> of</w:t>
      </w:r>
      <w:r w:rsidR="006A75F3">
        <w:t xml:space="preserve"> </w:t>
      </w:r>
      <w:r w:rsidR="00331B6C">
        <w:t xml:space="preserve">Song’s </w:t>
      </w:r>
      <w:r w:rsidR="00D86A25">
        <w:t>advocacy</w:t>
      </w:r>
      <w:r>
        <w:t xml:space="preserve"> and </w:t>
      </w:r>
      <w:r w:rsidR="00CD2AC9">
        <w:t>portrays</w:t>
      </w:r>
      <w:r>
        <w:t xml:space="preserve"> behavior that is</w:t>
      </w:r>
      <w:r w:rsidR="00871067">
        <w:t xml:space="preserve"> a precursor to the misconduct in this case</w:t>
      </w:r>
      <w:r w:rsidR="00E26CDE">
        <w:t xml:space="preserve">.  </w:t>
      </w:r>
      <w:r w:rsidR="00F330DC">
        <w:t>“While an attorney is expected to be a forceful advocate for a client’s legitimate causes [citations], in this society of limited court resources challenged by growing volumes of litigation, the role played by attorneys in the honest administration of justice is more critical than ever.”  (</w:t>
      </w:r>
      <w:r w:rsidR="001A4648">
        <w:rPr>
          <w:i/>
        </w:rPr>
        <w:t>In the Matter of Hertz</w:t>
      </w:r>
      <w:r w:rsidR="001A4648">
        <w:t xml:space="preserve"> (Review Dept. 1991) 1 Cal. State Bar Ct. </w:t>
      </w:r>
      <w:proofErr w:type="spellStart"/>
      <w:r w:rsidR="001A4648">
        <w:t>Rptr</w:t>
      </w:r>
      <w:proofErr w:type="spellEnd"/>
      <w:r w:rsidR="001A4648">
        <w:t>. 456, 473.)</w:t>
      </w:r>
      <w:r w:rsidR="00F330DC">
        <w:t xml:space="preserve">  </w:t>
      </w:r>
      <w:r w:rsidR="00B84371">
        <w:t xml:space="preserve">Nonetheless, </w:t>
      </w:r>
      <w:r w:rsidR="0024421E">
        <w:t>we conclude that</w:t>
      </w:r>
      <w:r w:rsidR="009950C0">
        <w:t xml:space="preserve"> </w:t>
      </w:r>
      <w:r w:rsidR="00CA531C">
        <w:t>Song’s</w:t>
      </w:r>
      <w:r w:rsidR="009950C0">
        <w:t xml:space="preserve"> overall </w:t>
      </w:r>
      <w:r w:rsidR="00FF37B9">
        <w:t>strong</w:t>
      </w:r>
      <w:r w:rsidR="00FA43C3">
        <w:t xml:space="preserve"> </w:t>
      </w:r>
      <w:r w:rsidR="009950C0">
        <w:t>showing of</w:t>
      </w:r>
      <w:r w:rsidR="00C93412">
        <w:t xml:space="preserve"> mitigation, including the </w:t>
      </w:r>
      <w:r w:rsidR="009950C0">
        <w:t>character</w:t>
      </w:r>
      <w:r w:rsidR="00C93412">
        <w:t xml:space="preserve"> testimony of</w:t>
      </w:r>
      <w:r w:rsidR="00C93412" w:rsidRPr="00C93412">
        <w:t xml:space="preserve"> </w:t>
      </w:r>
      <w:r w:rsidR="008D4E01">
        <w:t>his</w:t>
      </w:r>
      <w:r w:rsidR="00C93412">
        <w:t xml:space="preserve"> witnesses, who have known him far longer and in more varied and broader contexts than the State Bar’s rebuttal witnesses, </w:t>
      </w:r>
      <w:r w:rsidR="00A56770">
        <w:t xml:space="preserve">significantly </w:t>
      </w:r>
      <w:r w:rsidR="00331B6C">
        <w:t>outweighs</w:t>
      </w:r>
      <w:r w:rsidR="00331B6C" w:rsidRPr="00331B6C">
        <w:t xml:space="preserve"> </w:t>
      </w:r>
      <w:r w:rsidR="00C93412">
        <w:t xml:space="preserve">the evidence in aggravation.  </w:t>
      </w:r>
      <w:r w:rsidR="00FC0E8D">
        <w:t xml:space="preserve"> </w:t>
      </w:r>
    </w:p>
    <w:p w:rsidR="00C11CC8" w:rsidRPr="002B39DB" w:rsidRDefault="002B39DB" w:rsidP="002B39DB">
      <w:pPr>
        <w:ind w:left="2160" w:firstLine="720"/>
        <w:rPr>
          <w:b/>
        </w:rPr>
      </w:pPr>
      <w:r>
        <w:rPr>
          <w:b/>
        </w:rPr>
        <w:t>III</w:t>
      </w:r>
      <w:r w:rsidR="00946B7E" w:rsidRPr="002B39DB">
        <w:rPr>
          <w:b/>
        </w:rPr>
        <w:t>.</w:t>
      </w:r>
      <w:r w:rsidR="00F92D1F">
        <w:rPr>
          <w:b/>
        </w:rPr>
        <w:t xml:space="preserve"> </w:t>
      </w:r>
      <w:r w:rsidR="00946B7E" w:rsidRPr="002B39DB">
        <w:rPr>
          <w:b/>
        </w:rPr>
        <w:t xml:space="preserve"> </w:t>
      </w:r>
      <w:r>
        <w:rPr>
          <w:b/>
        </w:rPr>
        <w:t>DISCIPLINE ANALYSIS</w:t>
      </w:r>
    </w:p>
    <w:p w:rsidR="006874EC" w:rsidRDefault="00E945E0" w:rsidP="00B84371">
      <w:pPr>
        <w:ind w:firstLine="720"/>
      </w:pPr>
      <w:r>
        <w:t xml:space="preserve">In considering </w:t>
      </w:r>
      <w:r w:rsidR="008C4C98">
        <w:t>the appropriate degree of discipl</w:t>
      </w:r>
      <w:r w:rsidR="00E95CCA">
        <w:t>ine</w:t>
      </w:r>
      <w:r>
        <w:t xml:space="preserve">, we </w:t>
      </w:r>
      <w:r w:rsidR="008C4C98">
        <w:t>first re</w:t>
      </w:r>
      <w:r w:rsidR="002F3358">
        <w:t xml:space="preserve">view the applicable standards and </w:t>
      </w:r>
      <w:r w:rsidR="000F134E">
        <w:t>conclude</w:t>
      </w:r>
      <w:r w:rsidR="005C49A5">
        <w:t xml:space="preserve"> </w:t>
      </w:r>
      <w:r w:rsidR="0024421E">
        <w:t xml:space="preserve">that </w:t>
      </w:r>
      <w:r w:rsidR="005C49A5">
        <w:t xml:space="preserve">standard 3.2 </w:t>
      </w:r>
      <w:r w:rsidR="002F7B25">
        <w:t xml:space="preserve">is most relevant.  </w:t>
      </w:r>
      <w:r w:rsidR="0024421E">
        <w:t>Th</w:t>
      </w:r>
      <w:r w:rsidR="009A6310">
        <w:t xml:space="preserve">is </w:t>
      </w:r>
      <w:r w:rsidR="0024421E">
        <w:t>standard</w:t>
      </w:r>
      <w:r w:rsidR="005C49A5">
        <w:t xml:space="preserve"> states</w:t>
      </w:r>
      <w:r w:rsidR="001043B9">
        <w:t>:</w:t>
      </w:r>
      <w:r w:rsidR="005C49A5">
        <w:t xml:space="preserve"> “Final conviction of a member of a crime which involves moral turpitude, either inherently or in the facts and circumstances surrounding the crime’s commission</w:t>
      </w:r>
      <w:r w:rsidR="00CB01B4">
        <w:t>,</w:t>
      </w:r>
      <w:r w:rsidR="005C49A5">
        <w:t xml:space="preserve"> shall result in disbarment.  Only if the most </w:t>
      </w:r>
    </w:p>
    <w:p w:rsidR="006874EC" w:rsidRDefault="006874EC">
      <w:pPr>
        <w:spacing w:after="200" w:line="276" w:lineRule="auto"/>
      </w:pPr>
      <w:r>
        <w:br w:type="page"/>
      </w:r>
    </w:p>
    <w:p w:rsidR="00115372" w:rsidRPr="00A56770" w:rsidRDefault="005C49A5" w:rsidP="006874EC">
      <w:r>
        <w:lastRenderedPageBreak/>
        <w:t>compelling mitigating circumstances clearly predominate, shall disbarment not be imposed.  In those latter cases, the discipline shall not be less than a two-year actual</w:t>
      </w:r>
      <w:r w:rsidR="009312B1">
        <w:t xml:space="preserve"> </w:t>
      </w:r>
      <w:r w:rsidR="00CB01B4">
        <w:t>s</w:t>
      </w:r>
      <w:r>
        <w:t>uspension</w:t>
      </w:r>
      <w:r w:rsidR="00CB01B4">
        <w:t xml:space="preserve"> </w:t>
      </w:r>
      <w:r>
        <w:t>. . . </w:t>
      </w:r>
      <w:r w:rsidR="000E4E06">
        <w:t xml:space="preserve"> </w:t>
      </w:r>
      <w:r>
        <w:t>irrespective</w:t>
      </w:r>
      <w:r w:rsidR="00E95CCA">
        <w:t xml:space="preserve"> of mitigating circumstances.”</w:t>
      </w:r>
      <w:r w:rsidR="009312B1">
        <w:t xml:space="preserve">  Despite this </w:t>
      </w:r>
      <w:r w:rsidR="002F7B25">
        <w:t>language</w:t>
      </w:r>
      <w:r w:rsidR="009312B1">
        <w:t>,</w:t>
      </w:r>
      <w:r w:rsidR="002F7B25">
        <w:t xml:space="preserve"> </w:t>
      </w:r>
      <w:r w:rsidR="008D4E0F">
        <w:t xml:space="preserve">we are </w:t>
      </w:r>
      <w:r w:rsidR="002F7B25">
        <w:t>“not bound to follow the standards in talismanic fashion.</w:t>
      </w:r>
      <w:r w:rsidR="00385B97">
        <w:t>”  (</w:t>
      </w:r>
      <w:r w:rsidR="00385B97">
        <w:rPr>
          <w:i/>
          <w:iCs/>
        </w:rPr>
        <w:t>Howard v. State Bar, supra,</w:t>
      </w:r>
      <w:r w:rsidR="00385B97">
        <w:t xml:space="preserve"> 51 </w:t>
      </w:r>
      <w:proofErr w:type="spellStart"/>
      <w:r w:rsidR="00385B97">
        <w:t>Cal.3d</w:t>
      </w:r>
      <w:proofErr w:type="spellEnd"/>
      <w:r w:rsidR="00385B97">
        <w:t xml:space="preserve"> at pp. 221-222.)  Rather, “</w:t>
      </w:r>
      <w:r w:rsidR="002F7B25">
        <w:t>we are permitted to temper the letter of the law with considerations peculiar to the offense and the offender.”</w:t>
      </w:r>
      <w:r w:rsidR="00385B97">
        <w:t xml:space="preserve">  (</w:t>
      </w:r>
      <w:r w:rsidR="00385B97">
        <w:rPr>
          <w:i/>
        </w:rPr>
        <w:t>Ibid.</w:t>
      </w:r>
      <w:r w:rsidR="00385B97">
        <w:t>)</w:t>
      </w:r>
      <w:r w:rsidR="002F7B25">
        <w:t xml:space="preserve">  </w:t>
      </w:r>
      <w:r w:rsidR="00A31D5B">
        <w:t xml:space="preserve">Indeed, </w:t>
      </w:r>
      <w:r w:rsidR="00343B2A">
        <w:t>the Supreme Court has</w:t>
      </w:r>
      <w:r w:rsidR="00546428">
        <w:t xml:space="preserve"> criticized standard 3.</w:t>
      </w:r>
      <w:r w:rsidR="00271883">
        <w:t>2</w:t>
      </w:r>
      <w:r w:rsidR="00546428">
        <w:t>,</w:t>
      </w:r>
      <w:r w:rsidR="00343B2A">
        <w:t xml:space="preserve"> stat</w:t>
      </w:r>
      <w:r w:rsidR="00546428">
        <w:t>ing</w:t>
      </w:r>
      <w:r w:rsidR="00343B2A">
        <w:t>: “We question whether strict reliance on standard 3.2 leads to just and consistent recommendations from the State Bar Court.”</w:t>
      </w:r>
      <w:r w:rsidR="00F92D1F">
        <w:t xml:space="preserve"> </w:t>
      </w:r>
      <w:r w:rsidR="00343B2A">
        <w:t xml:space="preserve"> (</w:t>
      </w:r>
      <w:r w:rsidR="00343B2A" w:rsidRPr="008F0508">
        <w:rPr>
          <w:i/>
        </w:rPr>
        <w:t>In re Young</w:t>
      </w:r>
      <w:r w:rsidR="00343B2A">
        <w:t xml:space="preserve"> (1989) 49 </w:t>
      </w:r>
      <w:proofErr w:type="spellStart"/>
      <w:r w:rsidR="00343B2A">
        <w:t>Cal.3d</w:t>
      </w:r>
      <w:proofErr w:type="spellEnd"/>
      <w:r w:rsidR="00343B2A">
        <w:t xml:space="preserve"> 257, 267.)</w:t>
      </w:r>
      <w:r w:rsidR="00A31D5B">
        <w:t xml:space="preserve">  </w:t>
      </w:r>
    </w:p>
    <w:p w:rsidR="00E5381D" w:rsidRDefault="00A56770" w:rsidP="00343B2A">
      <w:pPr>
        <w:ind w:firstLine="720"/>
      </w:pPr>
      <w:r>
        <w:t xml:space="preserve">Moreover, in the context of convictions involving moral turpitude, the Supreme Court has stated: </w:t>
      </w:r>
      <w:r w:rsidR="00F92D1F">
        <w:t xml:space="preserve"> </w:t>
      </w:r>
      <w:r>
        <w:t>“the degree of discipline must correspond to some reasonable degree with the gravity of the misconduct.  [Citation.]”  (</w:t>
      </w:r>
      <w:r w:rsidRPr="001F4F3C">
        <w:rPr>
          <w:i/>
        </w:rPr>
        <w:t xml:space="preserve">In re </w:t>
      </w:r>
      <w:proofErr w:type="spellStart"/>
      <w:r w:rsidRPr="001F4F3C">
        <w:rPr>
          <w:i/>
        </w:rPr>
        <w:t>Strick</w:t>
      </w:r>
      <w:proofErr w:type="spellEnd"/>
      <w:r>
        <w:t xml:space="preserve"> (1987) 43 </w:t>
      </w:r>
      <w:proofErr w:type="spellStart"/>
      <w:r>
        <w:t>Cal.3d</w:t>
      </w:r>
      <w:proofErr w:type="spellEnd"/>
      <w:r>
        <w:t xml:space="preserve"> 644, 656.)  </w:t>
      </w:r>
      <w:r w:rsidR="00E5381D">
        <w:t>We note that r</w:t>
      </w:r>
      <w:r w:rsidR="00343B2A">
        <w:t>eckless driving</w:t>
      </w:r>
      <w:r w:rsidR="00E5381D">
        <w:t xml:space="preserve"> in and of itself</w:t>
      </w:r>
      <w:r w:rsidR="00343B2A">
        <w:t xml:space="preserve"> does not inherently involve moral turpitude</w:t>
      </w:r>
      <w:r w:rsidR="00271883">
        <w:t>.</w:t>
      </w:r>
      <w:r w:rsidR="001752AD">
        <w:t xml:space="preserve"> </w:t>
      </w:r>
      <w:r>
        <w:t xml:space="preserve"> </w:t>
      </w:r>
      <w:r w:rsidR="00343B2A">
        <w:t>(</w:t>
      </w:r>
      <w:r w:rsidR="00343B2A" w:rsidRPr="007663F0">
        <w:rPr>
          <w:i/>
        </w:rPr>
        <w:t>In re Titus</w:t>
      </w:r>
      <w:r w:rsidR="00343B2A">
        <w:t xml:space="preserve"> (1989) 47 </w:t>
      </w:r>
      <w:proofErr w:type="spellStart"/>
      <w:r w:rsidR="00343B2A">
        <w:t>Cal.3d</w:t>
      </w:r>
      <w:proofErr w:type="spellEnd"/>
      <w:r w:rsidR="00343B2A">
        <w:t xml:space="preserve"> 1105</w:t>
      </w:r>
      <w:r w:rsidR="00F92D1F">
        <w:t>, 1106</w:t>
      </w:r>
      <w:r w:rsidR="00271883">
        <w:t>.</w:t>
      </w:r>
      <w:r w:rsidR="001752AD">
        <w:t>)</w:t>
      </w:r>
      <w:r w:rsidR="00271883">
        <w:t xml:space="preserve">  In fact, </w:t>
      </w:r>
      <w:r w:rsidR="001752AD">
        <w:t>t</w:t>
      </w:r>
      <w:r w:rsidR="00343B2A">
        <w:t xml:space="preserve">raffic offenses </w:t>
      </w:r>
      <w:r w:rsidR="001752AD">
        <w:t>not involv</w:t>
      </w:r>
      <w:r w:rsidR="00E5381D">
        <w:t xml:space="preserve">ing </w:t>
      </w:r>
      <w:r w:rsidR="00343B2A">
        <w:t xml:space="preserve">moral turpitude have resulted in </w:t>
      </w:r>
      <w:r w:rsidR="004D518E">
        <w:t>modest</w:t>
      </w:r>
      <w:r w:rsidR="00CB01B4">
        <w:t xml:space="preserve"> discipline</w:t>
      </w:r>
      <w:r w:rsidR="004D518E">
        <w:t xml:space="preserve">, if any.  </w:t>
      </w:r>
      <w:r w:rsidR="00343B2A">
        <w:t>(</w:t>
      </w:r>
      <w:r w:rsidR="000920F2" w:rsidRPr="00FD175C">
        <w:rPr>
          <w:i/>
        </w:rPr>
        <w:t>In re Kelley</w:t>
      </w:r>
      <w:r w:rsidR="000920F2">
        <w:t xml:space="preserve"> (1990) 52 </w:t>
      </w:r>
      <w:proofErr w:type="spellStart"/>
      <w:r w:rsidR="000920F2">
        <w:t>Cal.3d</w:t>
      </w:r>
      <w:proofErr w:type="spellEnd"/>
      <w:r w:rsidR="000920F2">
        <w:t xml:space="preserve"> 487</w:t>
      </w:r>
      <w:r w:rsidR="00202658">
        <w:t xml:space="preserve"> </w:t>
      </w:r>
      <w:r w:rsidR="000920F2">
        <w:t xml:space="preserve">[public </w:t>
      </w:r>
      <w:proofErr w:type="spellStart"/>
      <w:r w:rsidR="000920F2">
        <w:t>reproval</w:t>
      </w:r>
      <w:proofErr w:type="spellEnd"/>
      <w:r w:rsidR="000920F2">
        <w:t xml:space="preserve"> for attorney twice convicted </w:t>
      </w:r>
      <w:r w:rsidR="00202658">
        <w:t>of</w:t>
      </w:r>
      <w:r w:rsidR="000920F2">
        <w:t xml:space="preserve"> </w:t>
      </w:r>
      <w:r w:rsidR="00385B97">
        <w:t>driving under the influence (</w:t>
      </w:r>
      <w:r w:rsidR="002A0A27">
        <w:t>DUI</w:t>
      </w:r>
      <w:r w:rsidR="00385B97">
        <w:t>)</w:t>
      </w:r>
      <w:r w:rsidR="000920F2">
        <w:t xml:space="preserve"> and violation</w:t>
      </w:r>
      <w:r w:rsidR="00202658">
        <w:t xml:space="preserve"> of</w:t>
      </w:r>
      <w:r w:rsidR="000920F2">
        <w:t xml:space="preserve"> criminal probation, but no prior disciplinary record</w:t>
      </w:r>
      <w:r w:rsidR="00202658">
        <w:t xml:space="preserve">]; </w:t>
      </w:r>
      <w:r w:rsidR="00343B2A" w:rsidRPr="007D3807">
        <w:rPr>
          <w:i/>
        </w:rPr>
        <w:t>In the Matter of Anderson</w:t>
      </w:r>
      <w:r w:rsidR="00343B2A">
        <w:t xml:space="preserve"> (Review Dept. 1992) 2 Cal. State Bar Ct. </w:t>
      </w:r>
      <w:proofErr w:type="spellStart"/>
      <w:r w:rsidR="00343B2A">
        <w:t>Rptr</w:t>
      </w:r>
      <w:proofErr w:type="spellEnd"/>
      <w:r w:rsidR="00343B2A">
        <w:t>. 208 [</w:t>
      </w:r>
      <w:r w:rsidR="004D518E">
        <w:t>two</w:t>
      </w:r>
      <w:r w:rsidR="008D4E01">
        <w:t xml:space="preserve"> </w:t>
      </w:r>
      <w:r w:rsidR="004D518E">
        <w:t xml:space="preserve">months’ actual suspension for </w:t>
      </w:r>
      <w:r w:rsidR="00343B2A">
        <w:t xml:space="preserve">multiple DUI convictions </w:t>
      </w:r>
      <w:r w:rsidR="004D518E">
        <w:t>that did not involve moral turpitude</w:t>
      </w:r>
      <w:r w:rsidR="00343B2A">
        <w:t>]</w:t>
      </w:r>
      <w:r w:rsidR="00202658">
        <w:t xml:space="preserve">; </w:t>
      </w:r>
      <w:r w:rsidR="00202658" w:rsidRPr="007D3807">
        <w:rPr>
          <w:i/>
        </w:rPr>
        <w:t xml:space="preserve">In the Matter of Respondent I </w:t>
      </w:r>
      <w:r w:rsidR="00202658">
        <w:t xml:space="preserve">(Review Dept. 1993) 2 Cal. State Bar Ct. </w:t>
      </w:r>
      <w:proofErr w:type="spellStart"/>
      <w:r w:rsidR="00202658">
        <w:t>Rptr</w:t>
      </w:r>
      <w:proofErr w:type="spellEnd"/>
      <w:r w:rsidR="00202658">
        <w:t>. 260 [DUI not involving moral turpitude did not warrant discipline].)</w:t>
      </w:r>
      <w:r w:rsidR="00343B2A">
        <w:t xml:space="preserve"> </w:t>
      </w:r>
      <w:r w:rsidR="00CF11B7">
        <w:t xml:space="preserve">  </w:t>
      </w:r>
    </w:p>
    <w:p w:rsidR="006874EC" w:rsidRDefault="00926453" w:rsidP="006874EC">
      <w:pPr>
        <w:ind w:firstLine="720"/>
      </w:pPr>
      <w:r>
        <w:t>However,</w:t>
      </w:r>
      <w:r w:rsidR="00041377">
        <w:t xml:space="preserve"> </w:t>
      </w:r>
      <w:r w:rsidR="00343B2A">
        <w:t>Song</w:t>
      </w:r>
      <w:r w:rsidR="00041377">
        <w:t xml:space="preserve">’s </w:t>
      </w:r>
      <w:r w:rsidR="00B84371">
        <w:t xml:space="preserve">conviction is not limited to a traffic offense.  He is culpable of </w:t>
      </w:r>
      <w:r w:rsidR="00041377">
        <w:t xml:space="preserve">moral turpitude </w:t>
      </w:r>
      <w:r w:rsidR="00B84371">
        <w:t>based on h</w:t>
      </w:r>
      <w:r w:rsidR="00041377">
        <w:t xml:space="preserve">is </w:t>
      </w:r>
      <w:r w:rsidR="00271883">
        <w:t xml:space="preserve">fleeing the scene of an accident, followed by his </w:t>
      </w:r>
      <w:r w:rsidR="008E5D26">
        <w:t xml:space="preserve">acts of </w:t>
      </w:r>
      <w:r w:rsidR="00343B2A">
        <w:t>deceit in cover</w:t>
      </w:r>
      <w:r w:rsidR="00041377">
        <w:t>ing</w:t>
      </w:r>
      <w:r w:rsidR="00343B2A">
        <w:t xml:space="preserve"> up his </w:t>
      </w:r>
      <w:r w:rsidR="00271883">
        <w:t>involvement.</w:t>
      </w:r>
      <w:r w:rsidR="00041377">
        <w:t xml:space="preserve">  </w:t>
      </w:r>
      <w:r w:rsidR="00343B2A">
        <w:t xml:space="preserve">Accordingly, we </w:t>
      </w:r>
      <w:r w:rsidR="00041377">
        <w:t>consider as guid</w:t>
      </w:r>
      <w:r w:rsidR="00F92D1F">
        <w:t>ance</w:t>
      </w:r>
      <w:r w:rsidR="00041377">
        <w:t xml:space="preserve"> those </w:t>
      </w:r>
      <w:r w:rsidR="00580AFD">
        <w:t xml:space="preserve">conviction referral </w:t>
      </w:r>
      <w:r w:rsidR="00041377">
        <w:t>cases</w:t>
      </w:r>
      <w:r w:rsidR="00C33182">
        <w:t xml:space="preserve"> </w:t>
      </w:r>
      <w:r w:rsidR="00041377">
        <w:t xml:space="preserve">where </w:t>
      </w:r>
      <w:r>
        <w:t xml:space="preserve">the </w:t>
      </w:r>
      <w:r w:rsidR="00041377">
        <w:t>criminal</w:t>
      </w:r>
      <w:r>
        <w:t xml:space="preserve"> </w:t>
      </w:r>
      <w:r w:rsidR="00041377">
        <w:t>conduct either inherently involved deceit or was surrounded by deceitful acts</w:t>
      </w:r>
      <w:r w:rsidR="00412637">
        <w:t xml:space="preserve">.  </w:t>
      </w:r>
      <w:r w:rsidR="006874EC">
        <w:t xml:space="preserve">In </w:t>
      </w:r>
    </w:p>
    <w:p w:rsidR="006874EC" w:rsidRDefault="006874EC">
      <w:pPr>
        <w:spacing w:after="200" w:line="276" w:lineRule="auto"/>
      </w:pPr>
      <w:r>
        <w:br w:type="page"/>
      </w:r>
    </w:p>
    <w:p w:rsidR="00395391" w:rsidRDefault="006874EC" w:rsidP="006874EC">
      <w:pPr>
        <w:rPr>
          <w:color w:val="000000"/>
        </w:rPr>
      </w:pPr>
      <w:r>
        <w:lastRenderedPageBreak/>
        <w:t xml:space="preserve">these cases, the </w:t>
      </w:r>
      <w:r w:rsidR="00246CA4">
        <w:t>Supreme Court has</w:t>
      </w:r>
      <w:r>
        <w:t xml:space="preserve"> </w:t>
      </w:r>
      <w:r w:rsidR="00E77A74" w:rsidRPr="00412637">
        <w:t xml:space="preserve">deviated from </w:t>
      </w:r>
      <w:r w:rsidR="00AB7AE8" w:rsidRPr="00412637">
        <w:t>standard</w:t>
      </w:r>
      <w:r w:rsidR="00C33182" w:rsidRPr="00412637">
        <w:t xml:space="preserve"> 3.2</w:t>
      </w:r>
      <w:r w:rsidR="00A31D5B" w:rsidRPr="00412637">
        <w:t xml:space="preserve"> when</w:t>
      </w:r>
      <w:r w:rsidR="00AB7AE8" w:rsidRPr="00412637">
        <w:t xml:space="preserve"> the facts of the case compelled a different disciplinary outcome</w:t>
      </w:r>
      <w:r w:rsidR="00412637" w:rsidRPr="00412637">
        <w:t>.</w:t>
      </w:r>
      <w:r w:rsidR="00A31D5B" w:rsidRPr="002E781C">
        <w:rPr>
          <w:b/>
        </w:rPr>
        <w:t xml:space="preserve"> </w:t>
      </w:r>
      <w:r w:rsidR="00A31D5B">
        <w:rPr>
          <w:b/>
        </w:rPr>
        <w:t xml:space="preserve"> </w:t>
      </w:r>
      <w:r w:rsidR="00343B2A">
        <w:t>(</w:t>
      </w:r>
      <w:r w:rsidR="003F61CD">
        <w:t>See</w:t>
      </w:r>
      <w:r w:rsidR="008D4E01">
        <w:t>,</w:t>
      </w:r>
      <w:r w:rsidR="003F61CD">
        <w:t xml:space="preserve"> e.g., </w:t>
      </w:r>
      <w:r w:rsidR="000C6255" w:rsidRPr="000475C5">
        <w:rPr>
          <w:i/>
        </w:rPr>
        <w:t>Chadwick v. State Bar</w:t>
      </w:r>
      <w:r w:rsidR="000C6255">
        <w:t xml:space="preserve"> (1989) 49 </w:t>
      </w:r>
      <w:proofErr w:type="spellStart"/>
      <w:r w:rsidR="000C6255">
        <w:t>Cal.3d</w:t>
      </w:r>
      <w:proofErr w:type="spellEnd"/>
      <w:r w:rsidR="000C6255">
        <w:t xml:space="preserve"> 103</w:t>
      </w:r>
      <w:r w:rsidR="00784EC8">
        <w:t>, 111-112</w:t>
      </w:r>
      <w:r w:rsidR="000C6255">
        <w:t xml:space="preserve"> [one-year actual suspension </w:t>
      </w:r>
      <w:r w:rsidR="00784EC8">
        <w:t>for</w:t>
      </w:r>
      <w:r w:rsidR="000C6255">
        <w:t xml:space="preserve"> conviction</w:t>
      </w:r>
      <w:r w:rsidR="00784EC8">
        <w:t xml:space="preserve"> of</w:t>
      </w:r>
      <w:r w:rsidR="000C6255">
        <w:t xml:space="preserve"> misdemeanor insider trading where attorney </w:t>
      </w:r>
      <w:r w:rsidR="00BE758F">
        <w:t xml:space="preserve">conspired with another to lie to SEC about </w:t>
      </w:r>
      <w:r w:rsidR="00A53676">
        <w:t xml:space="preserve">his </w:t>
      </w:r>
      <w:r w:rsidR="008D4E01">
        <w:t xml:space="preserve">stock </w:t>
      </w:r>
      <w:r w:rsidR="00BE758F">
        <w:t>purchase</w:t>
      </w:r>
      <w:r w:rsidR="00784EC8">
        <w:t xml:space="preserve">, </w:t>
      </w:r>
      <w:r w:rsidR="000C6255">
        <w:t>but</w:t>
      </w:r>
      <w:r w:rsidR="00784EC8">
        <w:t xml:space="preserve"> </w:t>
      </w:r>
      <w:r w:rsidR="00F132D5">
        <w:t xml:space="preserve">“compelling” </w:t>
      </w:r>
      <w:r w:rsidR="000C6255">
        <w:t>mitigation for</w:t>
      </w:r>
      <w:r w:rsidR="00784EC8">
        <w:t xml:space="preserve"> spontaneous </w:t>
      </w:r>
      <w:r w:rsidR="000C6255">
        <w:t>candor and cooperation</w:t>
      </w:r>
      <w:r w:rsidR="00784EC8">
        <w:t xml:space="preserve"> with SEC and State Bar</w:t>
      </w:r>
      <w:r w:rsidR="000C6255">
        <w:t>, remorse, good character, absence of prior discipline and subsequent good conduct]</w:t>
      </w:r>
      <w:r w:rsidR="00D6276B">
        <w:t xml:space="preserve">; </w:t>
      </w:r>
      <w:bookmarkStart w:id="4" w:name="sp_999_6"/>
      <w:bookmarkStart w:id="5" w:name="SDU_6"/>
      <w:r w:rsidR="003B0C79" w:rsidRPr="00C62FE9">
        <w:fldChar w:fldCharType="begin"/>
      </w:r>
      <w:r w:rsidR="00926453" w:rsidRPr="00C62FE9">
        <w:instrText xml:space="preserve"> HYPERLINK "https://web2.westlaw.com/find/default.wl?tf=-1&amp;rs=WLW9.11&amp;serialnum=1989124302&amp;fn=_top&amp;sv=Split&amp;tc=-1&amp;pbc=D0F429B3&amp;ordoc=1997251582&amp;findtype=Y&amp;db=661&amp;vr=2.0&amp;rp=%2ffind%2fdefault.wl&amp;mt=93" \t "_top" </w:instrText>
      </w:r>
      <w:r w:rsidR="003B0C79" w:rsidRPr="00C62FE9">
        <w:fldChar w:fldCharType="separate"/>
      </w:r>
      <w:r w:rsidR="00926453" w:rsidRPr="00C62FE9">
        <w:rPr>
          <w:i/>
          <w:iCs/>
        </w:rPr>
        <w:t xml:space="preserve">In re </w:t>
      </w:r>
      <w:proofErr w:type="spellStart"/>
      <w:r w:rsidR="00926453" w:rsidRPr="00C62FE9">
        <w:rPr>
          <w:i/>
          <w:iCs/>
        </w:rPr>
        <w:t>Chernik</w:t>
      </w:r>
      <w:proofErr w:type="spellEnd"/>
      <w:r w:rsidR="00D6276B">
        <w:t xml:space="preserve"> (1989) 49 </w:t>
      </w:r>
      <w:proofErr w:type="spellStart"/>
      <w:r w:rsidR="00D6276B">
        <w:t>Cal.3d</w:t>
      </w:r>
      <w:proofErr w:type="spellEnd"/>
      <w:r w:rsidR="00D6276B">
        <w:t xml:space="preserve"> 467 [</w:t>
      </w:r>
      <w:r w:rsidR="003B0C79" w:rsidRPr="00C62FE9">
        <w:fldChar w:fldCharType="end"/>
      </w:r>
      <w:r>
        <w:t xml:space="preserve">one-year actual suspension for conviction </w:t>
      </w:r>
      <w:r w:rsidR="00926453" w:rsidRPr="00C62FE9">
        <w:rPr>
          <w:color w:val="000000"/>
        </w:rPr>
        <w:t>of conspiracy to defraud U</w:t>
      </w:r>
      <w:r w:rsidR="004B52E2">
        <w:rPr>
          <w:color w:val="000000"/>
        </w:rPr>
        <w:t xml:space="preserve">. </w:t>
      </w:r>
      <w:r w:rsidR="00926453" w:rsidRPr="00C62FE9">
        <w:rPr>
          <w:color w:val="000000"/>
        </w:rPr>
        <w:t>S</w:t>
      </w:r>
      <w:r w:rsidR="004B52E2">
        <w:rPr>
          <w:color w:val="000000"/>
        </w:rPr>
        <w:t>.</w:t>
      </w:r>
      <w:r>
        <w:rPr>
          <w:color w:val="000000"/>
        </w:rPr>
        <w:t xml:space="preserve"> where attorney </w:t>
      </w:r>
      <w:r w:rsidR="00BC6A90">
        <w:rPr>
          <w:color w:val="000000"/>
        </w:rPr>
        <w:t>submitt</w:t>
      </w:r>
      <w:r>
        <w:rPr>
          <w:color w:val="000000"/>
        </w:rPr>
        <w:t>ed</w:t>
      </w:r>
      <w:r w:rsidR="00BC6A90">
        <w:rPr>
          <w:color w:val="000000"/>
        </w:rPr>
        <w:t xml:space="preserve"> back</w:t>
      </w:r>
      <w:r w:rsidR="004B52E2">
        <w:rPr>
          <w:color w:val="000000"/>
        </w:rPr>
        <w:t>-</w:t>
      </w:r>
      <w:r w:rsidR="00BC6A90">
        <w:rPr>
          <w:color w:val="000000"/>
        </w:rPr>
        <w:t xml:space="preserve">dated documents to </w:t>
      </w:r>
      <w:r w:rsidR="00D6276B">
        <w:rPr>
          <w:color w:val="000000"/>
        </w:rPr>
        <w:t>IRS</w:t>
      </w:r>
      <w:r w:rsidR="00BC6A90">
        <w:rPr>
          <w:color w:val="000000"/>
        </w:rPr>
        <w:t xml:space="preserve"> for unlawful tax </w:t>
      </w:r>
      <w:r w:rsidR="00C052B1">
        <w:rPr>
          <w:color w:val="000000"/>
        </w:rPr>
        <w:t>deductions</w:t>
      </w:r>
      <w:r w:rsidR="005103D6" w:rsidRPr="00C62FE9">
        <w:rPr>
          <w:color w:val="000000"/>
        </w:rPr>
        <w:t xml:space="preserve"> in</w:t>
      </w:r>
      <w:r w:rsidR="00D6276B">
        <w:rPr>
          <w:color w:val="000000"/>
        </w:rPr>
        <w:t xml:space="preserve"> law</w:t>
      </w:r>
      <w:r w:rsidR="005103D6" w:rsidRPr="00C62FE9">
        <w:rPr>
          <w:color w:val="000000"/>
        </w:rPr>
        <w:t xml:space="preserve"> practice</w:t>
      </w:r>
      <w:r w:rsidR="00D6276B">
        <w:rPr>
          <w:color w:val="000000"/>
        </w:rPr>
        <w:t>, but no prior record</w:t>
      </w:r>
      <w:r w:rsidR="005103D6">
        <w:rPr>
          <w:color w:val="000000"/>
        </w:rPr>
        <w:t xml:space="preserve"> for 20 years</w:t>
      </w:r>
      <w:r w:rsidR="00D6276B">
        <w:rPr>
          <w:color w:val="000000"/>
        </w:rPr>
        <w:t>]</w:t>
      </w:r>
      <w:r w:rsidR="00246CA4">
        <w:rPr>
          <w:color w:val="000000"/>
        </w:rPr>
        <w:t xml:space="preserve">; </w:t>
      </w:r>
      <w:r w:rsidR="00246CA4">
        <w:rPr>
          <w:i/>
        </w:rPr>
        <w:t xml:space="preserve">In re </w:t>
      </w:r>
      <w:proofErr w:type="spellStart"/>
      <w:r w:rsidR="00246CA4">
        <w:rPr>
          <w:i/>
        </w:rPr>
        <w:t>Effenbeck</w:t>
      </w:r>
      <w:proofErr w:type="spellEnd"/>
      <w:r w:rsidR="00246CA4">
        <w:t xml:space="preserve"> (1988) 44 </w:t>
      </w:r>
      <w:proofErr w:type="spellStart"/>
      <w:r w:rsidR="00246CA4">
        <w:t>Cal.3d</w:t>
      </w:r>
      <w:proofErr w:type="spellEnd"/>
      <w:r w:rsidR="00246CA4">
        <w:t xml:space="preserve"> 306 [one</w:t>
      </w:r>
      <w:r w:rsidR="008D4E01">
        <w:t>-</w:t>
      </w:r>
      <w:r w:rsidR="00246CA4">
        <w:t xml:space="preserve">year </w:t>
      </w:r>
      <w:r>
        <w:t xml:space="preserve">actual </w:t>
      </w:r>
      <w:r w:rsidR="00246CA4">
        <w:t>suspension for conviction of making false statement to U.S</w:t>
      </w:r>
      <w:r w:rsidR="008D4E01">
        <w:t>.</w:t>
      </w:r>
      <w:r w:rsidR="00246CA4">
        <w:t xml:space="preserve"> Customs Service </w:t>
      </w:r>
      <w:r>
        <w:t>where</w:t>
      </w:r>
      <w:r w:rsidR="00246CA4">
        <w:t xml:space="preserve"> attorney’s testimony to State Bar was not candid and he failed to file 9.20 affidavit].</w:t>
      </w:r>
      <w:r w:rsidR="007F724C">
        <w:rPr>
          <w:color w:val="000000"/>
        </w:rPr>
        <w:t xml:space="preserve">)  </w:t>
      </w:r>
    </w:p>
    <w:bookmarkEnd w:id="4"/>
    <w:bookmarkEnd w:id="5"/>
    <w:p w:rsidR="00A53676" w:rsidRDefault="00212746" w:rsidP="00BA2CD8">
      <w:pPr>
        <w:ind w:firstLine="720"/>
      </w:pPr>
      <w:r>
        <w:t>T</w:t>
      </w:r>
      <w:r w:rsidR="00A31D5B">
        <w:t xml:space="preserve">he State Bar </w:t>
      </w:r>
      <w:r>
        <w:t>seeks disbarment</w:t>
      </w:r>
      <w:r w:rsidR="006874EC">
        <w:t xml:space="preserve"> under standard 3.2</w:t>
      </w:r>
      <w:r>
        <w:t>, relying on</w:t>
      </w:r>
      <w:r w:rsidR="00A31D5B">
        <w:rPr>
          <w:i/>
        </w:rPr>
        <w:t xml:space="preserve"> </w:t>
      </w:r>
      <w:r w:rsidR="000C6255">
        <w:rPr>
          <w:i/>
        </w:rPr>
        <w:t>In re Rivas</w:t>
      </w:r>
      <w:r w:rsidR="000C6255">
        <w:t xml:space="preserve"> (1989) 49 </w:t>
      </w:r>
      <w:proofErr w:type="spellStart"/>
      <w:r w:rsidR="000C6255">
        <w:t>Cal.3d</w:t>
      </w:r>
      <w:proofErr w:type="spellEnd"/>
      <w:r w:rsidR="000C6255">
        <w:t xml:space="preserve"> 794</w:t>
      </w:r>
      <w:r>
        <w:t xml:space="preserve">, </w:t>
      </w:r>
      <w:r w:rsidR="00D96292">
        <w:t>a</w:t>
      </w:r>
      <w:r>
        <w:t xml:space="preserve"> </w:t>
      </w:r>
      <w:r w:rsidR="00D96292">
        <w:t xml:space="preserve">conviction referral case involving </w:t>
      </w:r>
      <w:r w:rsidR="00C916E7">
        <w:t>five felon</w:t>
      </w:r>
      <w:r>
        <w:t>ies</w:t>
      </w:r>
      <w:r w:rsidR="00C916E7">
        <w:t xml:space="preserve"> (later reduced to misdemeanors) for fraudulent voter registration and nomination papers submitted by Rivas in his quest to be elected</w:t>
      </w:r>
      <w:r w:rsidR="00D96292">
        <w:t xml:space="preserve"> as a judge.</w:t>
      </w:r>
      <w:r w:rsidR="0031113B">
        <w:t xml:space="preserve">  </w:t>
      </w:r>
      <w:r w:rsidR="00D96292">
        <w:t>The Supreme Court</w:t>
      </w:r>
      <w:r w:rsidR="00C916E7">
        <w:t xml:space="preserve"> was </w:t>
      </w:r>
      <w:r w:rsidR="00A53676">
        <w:t xml:space="preserve">greatly </w:t>
      </w:r>
      <w:r w:rsidR="00D96292">
        <w:t xml:space="preserve">dismayed by Rivas’ </w:t>
      </w:r>
      <w:r w:rsidR="00C916E7">
        <w:t>dishonesty</w:t>
      </w:r>
      <w:r w:rsidR="00542B43">
        <w:t>,</w:t>
      </w:r>
      <w:r w:rsidR="00C916E7">
        <w:t xml:space="preserve"> which </w:t>
      </w:r>
      <w:r w:rsidR="00D96292">
        <w:t>he used</w:t>
      </w:r>
      <w:r w:rsidR="00C916E7">
        <w:t xml:space="preserve"> to advance his career</w:t>
      </w:r>
      <w:r w:rsidR="00D96292">
        <w:t xml:space="preserve">, and found </w:t>
      </w:r>
      <w:r w:rsidR="004B52E2">
        <w:t xml:space="preserve">that </w:t>
      </w:r>
      <w:r w:rsidR="00D96292">
        <w:t xml:space="preserve">his conduct </w:t>
      </w:r>
      <w:r w:rsidR="00C916E7">
        <w:t xml:space="preserve">severely harmed the public and the administration of justice by exposing voters to an unqualified candidate.  Although Rivas had no discipline in </w:t>
      </w:r>
      <w:r w:rsidR="00F92D1F">
        <w:t>the 10 years prior to the misconduct</w:t>
      </w:r>
      <w:r w:rsidR="00C916E7">
        <w:t xml:space="preserve">, he had no other mitigation and no understanding of the wrongfulness of his </w:t>
      </w:r>
      <w:r w:rsidR="00F92D1F">
        <w:t>behavior</w:t>
      </w:r>
      <w:r w:rsidR="00C916E7">
        <w:t>.</w:t>
      </w:r>
      <w:r w:rsidR="00CC2AB6">
        <w:t xml:space="preserve">  </w:t>
      </w:r>
      <w:r w:rsidR="0031113B">
        <w:t xml:space="preserve">We do not find </w:t>
      </w:r>
      <w:r w:rsidR="0031113B">
        <w:rPr>
          <w:i/>
        </w:rPr>
        <w:t>Rivas</w:t>
      </w:r>
      <w:r w:rsidR="0031113B">
        <w:t xml:space="preserve"> to be applicable</w:t>
      </w:r>
      <w:r w:rsidR="006874EC">
        <w:t xml:space="preserve"> because the fraud was far more </w:t>
      </w:r>
      <w:r w:rsidR="00A53676">
        <w:t>serious</w:t>
      </w:r>
      <w:r w:rsidR="006874EC">
        <w:t>, it severely harmed the administration of justice, and there was less mitigation</w:t>
      </w:r>
      <w:r w:rsidR="0031113B">
        <w:t xml:space="preserve">.  </w:t>
      </w:r>
      <w:r w:rsidR="00A31D5B">
        <w:t>W</w:t>
      </w:r>
      <w:r w:rsidR="009E69D8">
        <w:t xml:space="preserve">e also do not consider the cases </w:t>
      </w:r>
      <w:r w:rsidR="00A31D5B">
        <w:t>cited</w:t>
      </w:r>
      <w:r w:rsidR="009E69D8">
        <w:t xml:space="preserve"> by </w:t>
      </w:r>
      <w:r w:rsidR="006F4701">
        <w:t>Song</w:t>
      </w:r>
      <w:r w:rsidR="004E3208">
        <w:t xml:space="preserve"> to be instructive because </w:t>
      </w:r>
      <w:r w:rsidR="00AF2A77">
        <w:t xml:space="preserve">they </w:t>
      </w:r>
      <w:r w:rsidR="004E3208">
        <w:t xml:space="preserve">either do not involve conviction referrals or they </w:t>
      </w:r>
      <w:r w:rsidR="00AF2A77">
        <w:t>pre</w:t>
      </w:r>
      <w:r w:rsidR="006F4701">
        <w:t>-</w:t>
      </w:r>
      <w:r w:rsidR="00AF2A77">
        <w:t xml:space="preserve">date the adoption of the standards </w:t>
      </w:r>
      <w:r w:rsidR="00385B97">
        <w:t>in 198</w:t>
      </w:r>
      <w:r w:rsidR="00A56770">
        <w:t>6</w:t>
      </w:r>
      <w:r w:rsidR="00AF2A77">
        <w:t xml:space="preserve">.  </w:t>
      </w:r>
    </w:p>
    <w:p w:rsidR="00BA2CD8" w:rsidRDefault="0070625F" w:rsidP="00E931B8">
      <w:pPr>
        <w:ind w:firstLine="720"/>
      </w:pPr>
      <w:r>
        <w:t>In our view, the hearing judge’s recommend</w:t>
      </w:r>
      <w:r w:rsidR="006874EC">
        <w:t>ed</w:t>
      </w:r>
      <w:r>
        <w:t xml:space="preserve"> 90</w:t>
      </w:r>
      <w:r w:rsidR="006874EC">
        <w:t>-</w:t>
      </w:r>
      <w:r>
        <w:t>day actual suspension is not supported by either the standards or prevailing case law</w:t>
      </w:r>
      <w:r w:rsidR="00A53676">
        <w:t>, and we conclude that</w:t>
      </w:r>
      <w:r w:rsidR="006874EC">
        <w:t xml:space="preserve"> it is inadequate given </w:t>
      </w:r>
      <w:r>
        <w:t xml:space="preserve">Song’s </w:t>
      </w:r>
    </w:p>
    <w:p w:rsidR="00BA2CD8" w:rsidRDefault="00BA2CD8">
      <w:pPr>
        <w:spacing w:after="200" w:line="276" w:lineRule="auto"/>
      </w:pPr>
      <w:r>
        <w:br w:type="page"/>
      </w:r>
    </w:p>
    <w:p w:rsidR="0070625F" w:rsidRDefault="006874EC" w:rsidP="00BA2CD8">
      <w:r>
        <w:lastRenderedPageBreak/>
        <w:t xml:space="preserve">serious </w:t>
      </w:r>
      <w:r w:rsidR="0070625F">
        <w:t>misconduct involv</w:t>
      </w:r>
      <w:r>
        <w:t>ing</w:t>
      </w:r>
      <w:r w:rsidR="0070625F">
        <w:t xml:space="preserve"> dishonesty.  His panic in fleeing the scene of the accident should have abated with the passage of time.  But instead of reporting the incident after he had time to reflect, he greatly exacerbated the situation when he lied to the LAPD and to his insurance agent to cover up his involvement.  He did not correct the lie for two and one half months and then only after</w:t>
      </w:r>
      <w:r w:rsidR="00385B97">
        <w:t xml:space="preserve"> he had been charged by the City Attorney</w:t>
      </w:r>
      <w:r w:rsidR="0070625F">
        <w:t>.</w:t>
      </w:r>
    </w:p>
    <w:p w:rsidR="00865BD3" w:rsidRDefault="0070625F" w:rsidP="006874EC">
      <w:pPr>
        <w:ind w:firstLine="720"/>
      </w:pPr>
      <w:r>
        <w:t xml:space="preserve">However, </w:t>
      </w:r>
      <w:r w:rsidR="006874EC">
        <w:t xml:space="preserve">given the facts of this case and the fundamental purpose of this proceeding, as set forth in standard 1.3, which is to protect the public, the courts and the legal profession, we believe reliance on standard 3.2 would be unjust and </w:t>
      </w:r>
      <w:r w:rsidR="006874EC" w:rsidRPr="00387EE2">
        <w:t>would raise “‘grave doubts as to the propriety of the recommended discipline.’  [Citation.]”  (</w:t>
      </w:r>
      <w:r w:rsidR="00F92D1F">
        <w:rPr>
          <w:i/>
        </w:rPr>
        <w:t>In re S</w:t>
      </w:r>
      <w:r w:rsidR="006874EC" w:rsidRPr="00387EE2">
        <w:rPr>
          <w:i/>
        </w:rPr>
        <w:t>ilverton</w:t>
      </w:r>
      <w:r w:rsidR="006874EC" w:rsidRPr="00387EE2">
        <w:t xml:space="preserve"> (2005) 36 </w:t>
      </w:r>
      <w:proofErr w:type="spellStart"/>
      <w:r w:rsidR="006874EC" w:rsidRPr="00387EE2">
        <w:t>Cal.4</w:t>
      </w:r>
      <w:r w:rsidR="006874EC">
        <w:t>th</w:t>
      </w:r>
      <w:proofErr w:type="spellEnd"/>
      <w:r w:rsidR="006874EC" w:rsidRPr="00387EE2">
        <w:t xml:space="preserve"> 81, 91.)</w:t>
      </w:r>
      <w:r w:rsidR="006874EC">
        <w:t xml:space="preserve">  The</w:t>
      </w:r>
      <w:r>
        <w:t xml:space="preserve"> </w:t>
      </w:r>
      <w:r w:rsidR="00A56770">
        <w:t xml:space="preserve">very </w:t>
      </w:r>
      <w:r w:rsidR="00335BDC">
        <w:t xml:space="preserve">strong mitigating </w:t>
      </w:r>
      <w:r w:rsidR="003D45FF">
        <w:t>evidence</w:t>
      </w:r>
      <w:r>
        <w:t xml:space="preserve"> </w:t>
      </w:r>
      <w:r w:rsidR="00335BDC">
        <w:t xml:space="preserve">shows </w:t>
      </w:r>
      <w:r>
        <w:t xml:space="preserve">that Song has </w:t>
      </w:r>
      <w:r w:rsidR="003D45FF">
        <w:t>admitted to his misconduct</w:t>
      </w:r>
      <w:r w:rsidR="00335BDC">
        <w:t xml:space="preserve">, understands </w:t>
      </w:r>
      <w:r w:rsidR="004B52E2">
        <w:t>how</w:t>
      </w:r>
      <w:r w:rsidR="00335BDC">
        <w:t xml:space="preserve"> serious</w:t>
      </w:r>
      <w:r w:rsidR="004C2384">
        <w:t xml:space="preserve"> </w:t>
      </w:r>
      <w:r w:rsidR="004B52E2">
        <w:t xml:space="preserve">it is </w:t>
      </w:r>
      <w:r w:rsidR="004C2384">
        <w:t>and</w:t>
      </w:r>
      <w:r w:rsidR="003D45FF">
        <w:t xml:space="preserve"> is</w:t>
      </w:r>
      <w:r w:rsidR="00335BDC">
        <w:t xml:space="preserve"> </w:t>
      </w:r>
      <w:r w:rsidR="003D45FF">
        <w:t>remorseful</w:t>
      </w:r>
      <w:r w:rsidR="004C2384">
        <w:t xml:space="preserve">.  Furthermore, </w:t>
      </w:r>
      <w:r w:rsidR="006F4701">
        <w:t>he</w:t>
      </w:r>
      <w:r w:rsidR="004C2384">
        <w:t xml:space="preserve"> is </w:t>
      </w:r>
      <w:r w:rsidR="003D45FF">
        <w:t>dedicated to representing the accused</w:t>
      </w:r>
      <w:r w:rsidR="00E60C51">
        <w:t>,</w:t>
      </w:r>
      <w:r w:rsidR="003D45FF">
        <w:t xml:space="preserve"> </w:t>
      </w:r>
      <w:r w:rsidR="00E60C51">
        <w:t xml:space="preserve">has </w:t>
      </w:r>
      <w:r w:rsidR="003D45FF">
        <w:t>devote</w:t>
      </w:r>
      <w:r w:rsidR="00E60C51">
        <w:t>d</w:t>
      </w:r>
      <w:r w:rsidR="003D45FF">
        <w:t xml:space="preserve"> substantial time to community service, and has impressed ten witnesses</w:t>
      </w:r>
      <w:r w:rsidR="004B52E2">
        <w:t>,</w:t>
      </w:r>
      <w:r w:rsidR="003D45FF">
        <w:t xml:space="preserve"> </w:t>
      </w:r>
      <w:r w:rsidR="00E60C51">
        <w:t>who have worked with him closely for a number of years</w:t>
      </w:r>
      <w:r w:rsidR="004B52E2">
        <w:t>,</w:t>
      </w:r>
      <w:r w:rsidR="00E60C51">
        <w:t xml:space="preserve"> </w:t>
      </w:r>
      <w:r w:rsidR="003D45FF">
        <w:t>with the strength of his character</w:t>
      </w:r>
      <w:r w:rsidR="00335BDC">
        <w:t xml:space="preserve"> and that his misconduct is aberrational</w:t>
      </w:r>
      <w:r w:rsidR="003D45FF">
        <w:t xml:space="preserve">.  </w:t>
      </w:r>
      <w:r w:rsidR="00BA2CD8">
        <w:t>Giving consideration to these facts and the decisional law, w</w:t>
      </w:r>
      <w:r w:rsidR="006227C8">
        <w:t>e recommend that Song be actually suspended for one</w:t>
      </w:r>
      <w:r w:rsidR="006F4701">
        <w:t xml:space="preserve"> </w:t>
      </w:r>
      <w:r w:rsidR="006227C8">
        <w:t xml:space="preserve">year upon the conditions set forth below.  </w:t>
      </w:r>
    </w:p>
    <w:p w:rsidR="001F68F3" w:rsidRPr="00E13988" w:rsidRDefault="00E559DA" w:rsidP="001F68F3">
      <w:pPr>
        <w:jc w:val="center"/>
        <w:rPr>
          <w:b/>
        </w:rPr>
      </w:pPr>
      <w:r>
        <w:rPr>
          <w:b/>
        </w:rPr>
        <w:t>I</w:t>
      </w:r>
      <w:r w:rsidR="001F68F3">
        <w:rPr>
          <w:b/>
        </w:rPr>
        <w:t xml:space="preserve">V. </w:t>
      </w:r>
      <w:r w:rsidR="00F92D1F">
        <w:rPr>
          <w:b/>
        </w:rPr>
        <w:t xml:space="preserve"> </w:t>
      </w:r>
      <w:r w:rsidR="001F68F3" w:rsidRPr="00E13988">
        <w:rPr>
          <w:b/>
        </w:rPr>
        <w:t>RECOMMENDATION</w:t>
      </w:r>
    </w:p>
    <w:p w:rsidR="001F68F3" w:rsidRDefault="001F68F3" w:rsidP="001F68F3">
      <w:pPr>
        <w:tabs>
          <w:tab w:val="left" w:pos="720"/>
        </w:tabs>
      </w:pPr>
      <w:r>
        <w:tab/>
        <w:t xml:space="preserve">We recommend that </w:t>
      </w:r>
      <w:proofErr w:type="spellStart"/>
      <w:r>
        <w:t>Joohan</w:t>
      </w:r>
      <w:proofErr w:type="spellEnd"/>
      <w:r>
        <w:t xml:space="preserve"> James Song </w:t>
      </w:r>
      <w:r w:rsidRPr="006227C8">
        <w:t xml:space="preserve">be suspended from the practice of law in California for </w:t>
      </w:r>
      <w:r w:rsidR="006227C8" w:rsidRPr="00FB168D">
        <w:t xml:space="preserve">two </w:t>
      </w:r>
      <w:r w:rsidRPr="00FB168D">
        <w:t>years</w:t>
      </w:r>
      <w:r w:rsidRPr="006227C8">
        <w:t xml:space="preserve">, that execution of that suspension be stayed and that he be placed on probation for </w:t>
      </w:r>
      <w:r w:rsidRPr="00FB168D">
        <w:t>two years</w:t>
      </w:r>
      <w:r w:rsidRPr="006227C8">
        <w:t xml:space="preserve"> on the following conditions</w:t>
      </w:r>
      <w:r w:rsidR="006227C8">
        <w:t>:</w:t>
      </w:r>
    </w:p>
    <w:p w:rsidR="001F68F3" w:rsidRDefault="006874EC" w:rsidP="001F68F3">
      <w:pPr>
        <w:pStyle w:val="Level1"/>
        <w:widowControl w:val="0"/>
        <w:numPr>
          <w:ilvl w:val="0"/>
          <w:numId w:val="1"/>
        </w:numPr>
        <w:tabs>
          <w:tab w:val="left" w:pos="-1440"/>
        </w:tabs>
        <w:spacing w:line="281" w:lineRule="exact"/>
        <w:jc w:val="both"/>
        <w:outlineLvl w:val="0"/>
      </w:pPr>
      <w:r>
        <w:t>He</w:t>
      </w:r>
      <w:r w:rsidR="001F68F3">
        <w:t xml:space="preserve"> must be suspended from the practice of law for the first </w:t>
      </w:r>
      <w:r w:rsidR="006227C8">
        <w:t>year</w:t>
      </w:r>
      <w:r w:rsidR="001F68F3">
        <w:t xml:space="preserve"> of probation. </w:t>
      </w:r>
    </w:p>
    <w:p w:rsidR="001F68F3" w:rsidRDefault="001F68F3" w:rsidP="001F68F3">
      <w:pPr>
        <w:pStyle w:val="Level1"/>
        <w:widowControl w:val="0"/>
        <w:tabs>
          <w:tab w:val="left" w:pos="-1440"/>
        </w:tabs>
        <w:spacing w:line="281" w:lineRule="exact"/>
        <w:jc w:val="both"/>
        <w:outlineLvl w:val="0"/>
      </w:pPr>
    </w:p>
    <w:p w:rsidR="001F68F3" w:rsidRDefault="006874EC" w:rsidP="001F68F3">
      <w:pPr>
        <w:pStyle w:val="Level1"/>
        <w:widowControl w:val="0"/>
        <w:numPr>
          <w:ilvl w:val="0"/>
          <w:numId w:val="1"/>
        </w:numPr>
        <w:tabs>
          <w:tab w:val="left" w:pos="-1440"/>
        </w:tabs>
        <w:spacing w:line="281" w:lineRule="exact"/>
        <w:jc w:val="both"/>
        <w:outlineLvl w:val="0"/>
      </w:pPr>
      <w:r>
        <w:t>He</w:t>
      </w:r>
      <w:r w:rsidR="001F68F3">
        <w:t xml:space="preserve"> must comply with the provisions of the State Bar Act and the Rules of Professional Conduct.</w:t>
      </w:r>
    </w:p>
    <w:p w:rsidR="006874EC" w:rsidRDefault="006874EC" w:rsidP="001F68F3">
      <w:pPr>
        <w:pStyle w:val="Level1"/>
        <w:widowControl w:val="0"/>
        <w:tabs>
          <w:tab w:val="left" w:pos="-1440"/>
        </w:tabs>
        <w:spacing w:line="281" w:lineRule="exact"/>
        <w:jc w:val="both"/>
        <w:outlineLvl w:val="0"/>
      </w:pPr>
    </w:p>
    <w:p w:rsidR="00BA2CD8" w:rsidRDefault="001F68F3" w:rsidP="001F68F3">
      <w:pPr>
        <w:pStyle w:val="Level1"/>
        <w:widowControl w:val="0"/>
        <w:numPr>
          <w:ilvl w:val="0"/>
          <w:numId w:val="1"/>
        </w:numPr>
        <w:tabs>
          <w:tab w:val="left" w:pos="-1440"/>
        </w:tabs>
        <w:spacing w:line="281" w:lineRule="exact"/>
        <w:outlineLvl w:val="0"/>
      </w:pPr>
      <w:r>
        <w:t>Within 10 days of any change in the information required to be maintained on the membership records of the State Bar pursuant to Business and Professions Code section 6002.1, s</w:t>
      </w:r>
      <w:r w:rsidR="00A34529">
        <w:t xml:space="preserve">ubdivision (a), including </w:t>
      </w:r>
      <w:r>
        <w:t xml:space="preserve">current office address and telephone number, or if no office is maintained, the address to be used for State Bar purposes, </w:t>
      </w:r>
      <w:r w:rsidR="006874EC">
        <w:t>he</w:t>
      </w:r>
      <w:r>
        <w:t xml:space="preserve"> must report such </w:t>
      </w:r>
    </w:p>
    <w:p w:rsidR="00BA2CD8" w:rsidRDefault="00BA2CD8">
      <w:pPr>
        <w:spacing w:after="200" w:line="276" w:lineRule="auto"/>
      </w:pPr>
      <w:r>
        <w:br w:type="page"/>
      </w:r>
    </w:p>
    <w:p w:rsidR="001F68F3" w:rsidRDefault="001F68F3" w:rsidP="00BA2CD8">
      <w:pPr>
        <w:pStyle w:val="Level1"/>
        <w:widowControl w:val="0"/>
        <w:tabs>
          <w:tab w:val="left" w:pos="-1440"/>
        </w:tabs>
        <w:spacing w:line="281" w:lineRule="exact"/>
        <w:outlineLvl w:val="0"/>
      </w:pPr>
      <w:r>
        <w:lastRenderedPageBreak/>
        <w:t>change in writing to the Membership Records Office of the State Bar and the State Bar’s Office of Probation.</w:t>
      </w:r>
    </w:p>
    <w:p w:rsidR="004441D8" w:rsidRDefault="004441D8" w:rsidP="004441D8">
      <w:pPr>
        <w:pStyle w:val="Level1"/>
        <w:widowControl w:val="0"/>
        <w:tabs>
          <w:tab w:val="left" w:pos="-1440"/>
        </w:tabs>
        <w:spacing w:line="281" w:lineRule="exact"/>
        <w:outlineLvl w:val="0"/>
      </w:pPr>
    </w:p>
    <w:p w:rsidR="001F68F3" w:rsidRDefault="006874EC" w:rsidP="001F68F3">
      <w:pPr>
        <w:pStyle w:val="Level1"/>
        <w:widowControl w:val="0"/>
        <w:numPr>
          <w:ilvl w:val="0"/>
          <w:numId w:val="1"/>
        </w:numPr>
        <w:tabs>
          <w:tab w:val="left" w:pos="-1440"/>
        </w:tabs>
        <w:spacing w:line="281" w:lineRule="exact"/>
        <w:outlineLvl w:val="0"/>
      </w:pPr>
      <w:r>
        <w:t>He</w:t>
      </w:r>
      <w:r w:rsidR="001F68F3">
        <w:t xml:space="preserve"> must submit written quarterly reports to the Office of Probation on each January 10, April 10, July 10, and October 10 of the period of probati</w:t>
      </w:r>
      <w:r w:rsidR="004441D8">
        <w:t xml:space="preserve">on.  Under penalty of perjury, </w:t>
      </w:r>
      <w:r w:rsidR="0031682A">
        <w:t>he</w:t>
      </w:r>
      <w:r w:rsidR="001F68F3">
        <w:t xml:space="preserve"> must state whether </w:t>
      </w:r>
      <w:r w:rsidR="004441D8">
        <w:t>he</w:t>
      </w:r>
      <w:r w:rsidR="001F68F3">
        <w:t xml:space="preserv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1F68F3" w:rsidRDefault="001F68F3" w:rsidP="001F68F3">
      <w:pPr>
        <w:pStyle w:val="ListParagraph"/>
      </w:pPr>
    </w:p>
    <w:p w:rsidR="001F68F3" w:rsidRDefault="001F68F3" w:rsidP="001F68F3">
      <w:pPr>
        <w:pStyle w:val="Level1"/>
        <w:widowControl w:val="0"/>
        <w:numPr>
          <w:ilvl w:val="0"/>
          <w:numId w:val="1"/>
        </w:numPr>
        <w:tabs>
          <w:tab w:val="left" w:pos="-1440"/>
        </w:tabs>
        <w:spacing w:line="281" w:lineRule="exact"/>
        <w:outlineLvl w:val="0"/>
      </w:pPr>
      <w:r>
        <w:t xml:space="preserve">Subject to the assertion of applicable privileges, </w:t>
      </w:r>
      <w:r w:rsidR="0031682A">
        <w:t>he</w:t>
      </w:r>
      <w:r>
        <w:t xml:space="preserve"> must answer fully, promptly, and truthfully, any inquiries of the Office of Probation which are directed to </w:t>
      </w:r>
      <w:r w:rsidR="004441D8">
        <w:t>him</w:t>
      </w:r>
      <w:r>
        <w:t xml:space="preserve"> personally or in writing, relating to whether </w:t>
      </w:r>
      <w:r w:rsidR="004441D8">
        <w:t>he is complying or has</w:t>
      </w:r>
      <w:r>
        <w:t xml:space="preserve"> complied with the conditions contained herein. </w:t>
      </w:r>
    </w:p>
    <w:p w:rsidR="001F68F3" w:rsidRDefault="001F68F3" w:rsidP="001F68F3">
      <w:pPr>
        <w:pStyle w:val="ListParagraph"/>
        <w:ind w:left="1440"/>
      </w:pPr>
    </w:p>
    <w:p w:rsidR="001F68F3" w:rsidRDefault="008061F8" w:rsidP="001F68F3">
      <w:pPr>
        <w:pStyle w:val="Level1"/>
        <w:widowControl w:val="0"/>
        <w:numPr>
          <w:ilvl w:val="0"/>
          <w:numId w:val="1"/>
        </w:numPr>
        <w:tabs>
          <w:tab w:val="left" w:pos="-1440"/>
        </w:tabs>
        <w:spacing w:line="281" w:lineRule="exact"/>
        <w:outlineLvl w:val="0"/>
      </w:pPr>
      <w:r>
        <w:t>Within one</w:t>
      </w:r>
      <w:r w:rsidR="001F68F3">
        <w:t xml:space="preserve"> year of the effective date of the discipline, </w:t>
      </w:r>
      <w:r w:rsidR="0031682A">
        <w:t>he</w:t>
      </w:r>
      <w:r w:rsidR="001F68F3">
        <w:t xml:space="preserve"> must provide to the Office of Probation satisfactory proof of attendance a</w:t>
      </w:r>
      <w:r w:rsidR="004441D8">
        <w:t>t a session of Ethics School</w:t>
      </w:r>
      <w:r w:rsidR="001F68F3">
        <w:t xml:space="preserve"> given periodically by the State Bar and passage of the test gi</w:t>
      </w:r>
      <w:r w:rsidR="00F92D1F">
        <w:t>ven at the end of that session.  This requirement is separate from any Minimum Continuing Legal Education (</w:t>
      </w:r>
      <w:proofErr w:type="spellStart"/>
      <w:r w:rsidR="00F92D1F">
        <w:t>MCLE</w:t>
      </w:r>
      <w:proofErr w:type="spellEnd"/>
      <w:r w:rsidR="00F92D1F">
        <w:t xml:space="preserve">) requirement, and he shall not receive </w:t>
      </w:r>
      <w:proofErr w:type="spellStart"/>
      <w:r w:rsidR="00F92D1F">
        <w:t>MCLE</w:t>
      </w:r>
      <w:proofErr w:type="spellEnd"/>
      <w:r w:rsidR="00F92D1F">
        <w:t xml:space="preserve"> credit for attending Ethics School</w:t>
      </w:r>
      <w:r w:rsidR="00155E33">
        <w:t>.  (Rules Proc. of State Bar, rule 3201.)</w:t>
      </w:r>
    </w:p>
    <w:p w:rsidR="0031682A" w:rsidRDefault="0031682A" w:rsidP="0031682A">
      <w:pPr>
        <w:pStyle w:val="Level1"/>
        <w:widowControl w:val="0"/>
        <w:tabs>
          <w:tab w:val="left" w:pos="-1440"/>
        </w:tabs>
        <w:spacing w:line="281" w:lineRule="exact"/>
        <w:outlineLvl w:val="0"/>
      </w:pPr>
    </w:p>
    <w:p w:rsidR="001F68F3" w:rsidRDefault="001F68F3" w:rsidP="00FD609A">
      <w:pPr>
        <w:pStyle w:val="Level1"/>
        <w:widowControl w:val="0"/>
        <w:numPr>
          <w:ilvl w:val="0"/>
          <w:numId w:val="1"/>
        </w:numPr>
        <w:tabs>
          <w:tab w:val="left" w:pos="-1440"/>
        </w:tabs>
        <w:spacing w:line="281" w:lineRule="exact"/>
        <w:outlineLvl w:val="0"/>
      </w:pPr>
      <w:r>
        <w:t>The period of probation will commenc</w:t>
      </w:r>
      <w:r w:rsidR="004441D8">
        <w:t>e on the effective date of the o</w:t>
      </w:r>
      <w:r>
        <w:t xml:space="preserve">rder of the Supreme Court imposing discipline in this proceeding.  At the expiration of the period, if </w:t>
      </w:r>
      <w:r w:rsidR="0031682A">
        <w:t>he</w:t>
      </w:r>
      <w:r>
        <w:t xml:space="preserve"> has complied with all of the terms and conditions of probation, his two-year period of stayed suspension will be satisfied and terminated.</w:t>
      </w:r>
    </w:p>
    <w:p w:rsidR="001F68F3" w:rsidRDefault="001F68F3" w:rsidP="001F68F3">
      <w:pPr>
        <w:pStyle w:val="Level1"/>
        <w:widowControl w:val="0"/>
        <w:tabs>
          <w:tab w:val="left" w:pos="-1440"/>
        </w:tabs>
        <w:spacing w:line="281" w:lineRule="exact"/>
        <w:jc w:val="both"/>
        <w:outlineLvl w:val="0"/>
      </w:pPr>
    </w:p>
    <w:p w:rsidR="001F68F3" w:rsidRDefault="001F68F3" w:rsidP="001F68F3">
      <w:pPr>
        <w:ind w:firstLine="720"/>
      </w:pPr>
      <w:r>
        <w:t xml:space="preserve">We also recommend that </w:t>
      </w:r>
      <w:r w:rsidR="004441D8">
        <w:t>Song</w:t>
      </w:r>
      <w:r w:rsidR="00C76717">
        <w:t xml:space="preserve"> </w:t>
      </w:r>
      <w:r>
        <w:t>be required to take and pass the Multistate Professional Responsibility Examination administered by the National Conference of Bar Examiners within one year after the effective date of the Supreme Court order in this matter and to provide satisfactory proof of such passage to the Office of Probation within the same period.</w:t>
      </w:r>
    </w:p>
    <w:p w:rsidR="00856690" w:rsidRDefault="00597E10" w:rsidP="001C3ABD">
      <w:pPr>
        <w:ind w:firstLine="720"/>
      </w:pPr>
      <w:r>
        <w:t xml:space="preserve">We </w:t>
      </w:r>
      <w:r w:rsidR="004441D8">
        <w:t>further recommend that Song be ordered to comply with the requirements of California Rules of Court, rule 9.20 and perform the acts specified in subdivisions (a) and (c) of that rule within 30 and 40 days, respectively, after the effective date of the Supreme court order  in this matter.</w:t>
      </w:r>
    </w:p>
    <w:p w:rsidR="001F68F3" w:rsidRDefault="001F68F3" w:rsidP="001F68F3">
      <w:pPr>
        <w:ind w:firstLine="720"/>
      </w:pPr>
      <w:r>
        <w:lastRenderedPageBreak/>
        <w:t xml:space="preserve">Finally, we recommend that costs be awarded to the State Bar in accordance with Business and Professions Code, section 6086.10, such costs being enforceable both as provided in section 6140.7 of that code and as a money judgment. </w:t>
      </w:r>
    </w:p>
    <w:p w:rsidR="00783AF1" w:rsidRDefault="007768C9" w:rsidP="00C11CC8">
      <w:r w:rsidRPr="007768C9">
        <w:tab/>
      </w:r>
      <w:r w:rsidRPr="007768C9">
        <w:tab/>
      </w:r>
      <w:r w:rsidRPr="007768C9">
        <w:tab/>
      </w:r>
      <w:r w:rsidRPr="007768C9">
        <w:tab/>
      </w:r>
      <w:r w:rsidRPr="007768C9">
        <w:tab/>
      </w:r>
      <w:r w:rsidRPr="007768C9">
        <w:tab/>
      </w:r>
      <w:r w:rsidRPr="007768C9">
        <w:tab/>
      </w:r>
      <w:bookmarkStart w:id="6" w:name="judge"/>
      <w:bookmarkEnd w:id="6"/>
      <w:r w:rsidR="002160DE">
        <w:t>EPSTEIN, J.</w:t>
      </w:r>
    </w:p>
    <w:p w:rsidR="000A21FD" w:rsidRDefault="00613606" w:rsidP="00C11CC8">
      <w:r>
        <w:t>We concur:</w:t>
      </w:r>
    </w:p>
    <w:p w:rsidR="00613606" w:rsidRDefault="00613606" w:rsidP="00C11CC8">
      <w:r>
        <w:t>REMKE, P. J.</w:t>
      </w:r>
    </w:p>
    <w:p w:rsidR="000A21FD" w:rsidRDefault="00613606" w:rsidP="00C11CC8">
      <w:r>
        <w:t>PURCELL, J.</w:t>
      </w:r>
      <w:r w:rsidR="00C171F1" w:rsidRPr="008A154E">
        <w:t xml:space="preserve"> </w:t>
      </w:r>
    </w:p>
    <w:p w:rsidR="004B52E2" w:rsidRPr="008A154E" w:rsidRDefault="004B52E2" w:rsidP="00C11CC8"/>
    <w:sectPr w:rsidR="004B52E2" w:rsidRPr="008A154E" w:rsidSect="008E7158">
      <w:footerReference w:type="default" r:id="rId8"/>
      <w:pgSz w:w="12240" w:h="15840" w:code="1"/>
      <w:pgMar w:top="1440" w:right="1440" w:bottom="864"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97" w:rsidRDefault="00385B97" w:rsidP="00783AF1">
      <w:pPr>
        <w:spacing w:line="240" w:lineRule="auto"/>
      </w:pPr>
      <w:r>
        <w:separator/>
      </w:r>
    </w:p>
  </w:endnote>
  <w:endnote w:type="continuationSeparator" w:id="0">
    <w:p w:rsidR="00385B97" w:rsidRDefault="00385B97"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97" w:rsidRDefault="00385B97" w:rsidP="00783AF1">
    <w:pPr>
      <w:pStyle w:val="Footer"/>
      <w:spacing w:before="120" w:line="240" w:lineRule="auto"/>
      <w:jc w:val="center"/>
    </w:pPr>
    <w:r>
      <w:t>-</w:t>
    </w:r>
    <w:fldSimple w:instr=" PAGE   \* MERGEFORMAT ">
      <w:r w:rsidR="00670B76">
        <w:rPr>
          <w:noProof/>
        </w:rPr>
        <w:t>12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97" w:rsidRDefault="00385B97" w:rsidP="00783AF1">
      <w:pPr>
        <w:spacing w:line="240" w:lineRule="auto"/>
      </w:pPr>
      <w:r>
        <w:separator/>
      </w:r>
    </w:p>
  </w:footnote>
  <w:footnote w:type="continuationSeparator" w:id="0">
    <w:p w:rsidR="00385B97" w:rsidRDefault="00385B97" w:rsidP="00783AF1">
      <w:pPr>
        <w:spacing w:line="240" w:lineRule="auto"/>
      </w:pPr>
      <w:r>
        <w:continuationSeparator/>
      </w:r>
    </w:p>
  </w:footnote>
  <w:footnote w:type="continuationNotice" w:id="1">
    <w:p w:rsidR="00385B97" w:rsidRDefault="00385B97">
      <w:pPr>
        <w:spacing w:line="240" w:lineRule="auto"/>
      </w:pPr>
    </w:p>
  </w:footnote>
  <w:footnote w:id="2">
    <w:p w:rsidR="00385B97" w:rsidRDefault="00385B97" w:rsidP="00B84371">
      <w:pPr>
        <w:pStyle w:val="FootnoteText"/>
      </w:pPr>
      <w:r>
        <w:rPr>
          <w:rStyle w:val="FootnoteReference"/>
        </w:rPr>
        <w:footnoteRef/>
      </w:r>
      <w:r>
        <w:t xml:space="preserve"> Unless otherwise noted, all further references to “standard(s)” are to this source.</w:t>
      </w:r>
    </w:p>
  </w:footnote>
  <w:footnote w:id="3">
    <w:p w:rsidR="00385B97" w:rsidRDefault="00385B97" w:rsidP="00B84371">
      <w:pPr>
        <w:pStyle w:val="FootnoteText"/>
      </w:pPr>
      <w:r>
        <w:rPr>
          <w:rStyle w:val="FootnoteReference"/>
        </w:rPr>
        <w:footnoteRef/>
      </w:r>
      <w:r>
        <w:t xml:space="preserve"> This statute states:  “A person who drives a vehicle upon a highway in willful or wanton disregard for the safety of persons or property is guilty of reckless driving.” </w:t>
      </w:r>
    </w:p>
    <w:p w:rsidR="00385B97" w:rsidRDefault="00385B97" w:rsidP="00B84371">
      <w:pPr>
        <w:pStyle w:val="FootnoteText"/>
      </w:pPr>
    </w:p>
  </w:footnote>
  <w:footnote w:id="4">
    <w:p w:rsidR="00385B97" w:rsidRDefault="00385B97" w:rsidP="008E7158">
      <w:pPr>
        <w:spacing w:line="240" w:lineRule="auto"/>
        <w:ind w:firstLine="720"/>
      </w:pPr>
      <w:r>
        <w:rPr>
          <w:rStyle w:val="FootnoteReference"/>
        </w:rPr>
        <w:footnoteRef/>
      </w:r>
      <w:r>
        <w:t xml:space="preserve"> Unless otherwise noted, all further references to “section(s)” refer to the Business and Professions Code.</w:t>
      </w:r>
    </w:p>
  </w:footnote>
  <w:footnote w:id="5">
    <w:p w:rsidR="00385B97" w:rsidRDefault="00385B97" w:rsidP="00613606">
      <w:pPr>
        <w:spacing w:line="240" w:lineRule="auto"/>
        <w:ind w:firstLine="720"/>
      </w:pPr>
      <w:r>
        <w:rPr>
          <w:rStyle w:val="FootnoteReference"/>
        </w:rPr>
        <w:footnoteRef/>
      </w:r>
      <w:r>
        <w:t>The State Bar incorrectly argues that the testimony of the character witnesses should be discounted because some of the witnesses were not fully aware of Song’s misconduct until they had read the stipulation.  Character witnesses may properly rely on stipulations to apprise themselves of an attorney’s misconduct.  (</w:t>
      </w:r>
      <w:r>
        <w:rPr>
          <w:i/>
        </w:rPr>
        <w:t>In the Matter of Riordan</w:t>
      </w:r>
      <w:r>
        <w:t xml:space="preserve"> (Review Dept. 2007) 5 Cal. State Bar Ct. </w:t>
      </w:r>
      <w:proofErr w:type="spellStart"/>
      <w:r>
        <w:t>Rptr</w:t>
      </w:r>
      <w:proofErr w:type="spellEnd"/>
      <w:r>
        <w:t xml:space="preserve">. 41, 50.) </w:t>
      </w:r>
    </w:p>
  </w:footnote>
  <w:footnote w:id="6">
    <w:p w:rsidR="00385B97" w:rsidRDefault="00385B97" w:rsidP="00B84371">
      <w:pPr>
        <w:pStyle w:val="FootnoteText"/>
      </w:pPr>
      <w:r>
        <w:rPr>
          <w:rStyle w:val="FootnoteReference"/>
        </w:rPr>
        <w:footnoteRef/>
      </w:r>
      <w:r>
        <w:t xml:space="preserve"> Song’s testimony was limited to his community service.  His other evidence of mitigation was established through witnesses.  We therefore have given less weight to his evidence of remorse under standard 1.2(e)(vii) because we were denied the opportunity to evaluate</w:t>
      </w:r>
      <w:r w:rsidRPr="006268AE">
        <w:t xml:space="preserve"> </w:t>
      </w:r>
      <w:r>
        <w:t>on a first-hand basis either the depth and sincerity of his feelings or his recognition of wrongdoing.</w:t>
      </w:r>
      <w:r w:rsidRPr="00A41DB0">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904"/>
    <w:multiLevelType w:val="hybridMultilevel"/>
    <w:tmpl w:val="80BE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4317AD"/>
    <w:rsid w:val="000013E5"/>
    <w:rsid w:val="00001B48"/>
    <w:rsid w:val="000045A5"/>
    <w:rsid w:val="0000641C"/>
    <w:rsid w:val="00014FA8"/>
    <w:rsid w:val="00020DC6"/>
    <w:rsid w:val="00021B47"/>
    <w:rsid w:val="00023D43"/>
    <w:rsid w:val="00032CF3"/>
    <w:rsid w:val="00035522"/>
    <w:rsid w:val="000367FE"/>
    <w:rsid w:val="00041377"/>
    <w:rsid w:val="000422EB"/>
    <w:rsid w:val="000452C9"/>
    <w:rsid w:val="000475C5"/>
    <w:rsid w:val="00050983"/>
    <w:rsid w:val="000519A8"/>
    <w:rsid w:val="00055173"/>
    <w:rsid w:val="000603F6"/>
    <w:rsid w:val="00065AEB"/>
    <w:rsid w:val="0007037E"/>
    <w:rsid w:val="00075EDB"/>
    <w:rsid w:val="0008089B"/>
    <w:rsid w:val="00083AC8"/>
    <w:rsid w:val="0008412F"/>
    <w:rsid w:val="00084941"/>
    <w:rsid w:val="000920F2"/>
    <w:rsid w:val="00092F92"/>
    <w:rsid w:val="00093162"/>
    <w:rsid w:val="000A21FD"/>
    <w:rsid w:val="000A3B5B"/>
    <w:rsid w:val="000A3CB5"/>
    <w:rsid w:val="000B6DF2"/>
    <w:rsid w:val="000B79EB"/>
    <w:rsid w:val="000C1720"/>
    <w:rsid w:val="000C1DD9"/>
    <w:rsid w:val="000C6255"/>
    <w:rsid w:val="000D53D3"/>
    <w:rsid w:val="000E0C99"/>
    <w:rsid w:val="000E175D"/>
    <w:rsid w:val="000E3C9B"/>
    <w:rsid w:val="000E4E06"/>
    <w:rsid w:val="000F0D48"/>
    <w:rsid w:val="000F0F74"/>
    <w:rsid w:val="000F134E"/>
    <w:rsid w:val="000F1D32"/>
    <w:rsid w:val="000F422E"/>
    <w:rsid w:val="000F66A3"/>
    <w:rsid w:val="001013D0"/>
    <w:rsid w:val="00103FA6"/>
    <w:rsid w:val="001043B9"/>
    <w:rsid w:val="00104BE9"/>
    <w:rsid w:val="001107BD"/>
    <w:rsid w:val="00111F11"/>
    <w:rsid w:val="00115372"/>
    <w:rsid w:val="0012720A"/>
    <w:rsid w:val="00131E3C"/>
    <w:rsid w:val="00133014"/>
    <w:rsid w:val="00140682"/>
    <w:rsid w:val="001436F7"/>
    <w:rsid w:val="00146A81"/>
    <w:rsid w:val="00146C0C"/>
    <w:rsid w:val="0015209B"/>
    <w:rsid w:val="00155E33"/>
    <w:rsid w:val="001619B0"/>
    <w:rsid w:val="001638B6"/>
    <w:rsid w:val="00163C2D"/>
    <w:rsid w:val="001662A0"/>
    <w:rsid w:val="00173155"/>
    <w:rsid w:val="001752AD"/>
    <w:rsid w:val="00185A39"/>
    <w:rsid w:val="0018793E"/>
    <w:rsid w:val="001921E8"/>
    <w:rsid w:val="00194B8C"/>
    <w:rsid w:val="001979B9"/>
    <w:rsid w:val="001A4648"/>
    <w:rsid w:val="001A559C"/>
    <w:rsid w:val="001A7710"/>
    <w:rsid w:val="001A7F45"/>
    <w:rsid w:val="001B6CD2"/>
    <w:rsid w:val="001C38FD"/>
    <w:rsid w:val="001C3ABD"/>
    <w:rsid w:val="001C4F8D"/>
    <w:rsid w:val="001C5319"/>
    <w:rsid w:val="001C7442"/>
    <w:rsid w:val="001D2B70"/>
    <w:rsid w:val="001E0131"/>
    <w:rsid w:val="001E6B12"/>
    <w:rsid w:val="001F4F3C"/>
    <w:rsid w:val="001F522E"/>
    <w:rsid w:val="001F68F3"/>
    <w:rsid w:val="00202658"/>
    <w:rsid w:val="00206376"/>
    <w:rsid w:val="0020733A"/>
    <w:rsid w:val="00207FCE"/>
    <w:rsid w:val="00210187"/>
    <w:rsid w:val="00212746"/>
    <w:rsid w:val="002160DE"/>
    <w:rsid w:val="00225B8C"/>
    <w:rsid w:val="00230020"/>
    <w:rsid w:val="00231BC6"/>
    <w:rsid w:val="00242D14"/>
    <w:rsid w:val="0024421E"/>
    <w:rsid w:val="00246CA4"/>
    <w:rsid w:val="002562FF"/>
    <w:rsid w:val="00265075"/>
    <w:rsid w:val="00271883"/>
    <w:rsid w:val="00273071"/>
    <w:rsid w:val="002839E4"/>
    <w:rsid w:val="00293105"/>
    <w:rsid w:val="00293C7B"/>
    <w:rsid w:val="0029466C"/>
    <w:rsid w:val="00297698"/>
    <w:rsid w:val="002A0A27"/>
    <w:rsid w:val="002A25D7"/>
    <w:rsid w:val="002B2149"/>
    <w:rsid w:val="002B39DB"/>
    <w:rsid w:val="002B409E"/>
    <w:rsid w:val="002C158B"/>
    <w:rsid w:val="002C3942"/>
    <w:rsid w:val="002C4A27"/>
    <w:rsid w:val="002C5A31"/>
    <w:rsid w:val="002D4A66"/>
    <w:rsid w:val="002D7BCC"/>
    <w:rsid w:val="002E0FBE"/>
    <w:rsid w:val="002E1DBA"/>
    <w:rsid w:val="002E6B48"/>
    <w:rsid w:val="002E7147"/>
    <w:rsid w:val="002E7623"/>
    <w:rsid w:val="002E781C"/>
    <w:rsid w:val="002F24E2"/>
    <w:rsid w:val="002F3358"/>
    <w:rsid w:val="002F3AF4"/>
    <w:rsid w:val="002F44BD"/>
    <w:rsid w:val="002F67E0"/>
    <w:rsid w:val="002F7B25"/>
    <w:rsid w:val="0030075D"/>
    <w:rsid w:val="00304FC4"/>
    <w:rsid w:val="0031113B"/>
    <w:rsid w:val="0031682A"/>
    <w:rsid w:val="00331B6C"/>
    <w:rsid w:val="00331E84"/>
    <w:rsid w:val="00333BFD"/>
    <w:rsid w:val="00334DA4"/>
    <w:rsid w:val="00335937"/>
    <w:rsid w:val="00335BDC"/>
    <w:rsid w:val="0034156C"/>
    <w:rsid w:val="003433F5"/>
    <w:rsid w:val="003437C3"/>
    <w:rsid w:val="00343B2A"/>
    <w:rsid w:val="003527A4"/>
    <w:rsid w:val="003573B1"/>
    <w:rsid w:val="003662A5"/>
    <w:rsid w:val="00376721"/>
    <w:rsid w:val="00381F67"/>
    <w:rsid w:val="003820C4"/>
    <w:rsid w:val="0038401A"/>
    <w:rsid w:val="00385B97"/>
    <w:rsid w:val="00387E0C"/>
    <w:rsid w:val="00387EE2"/>
    <w:rsid w:val="0039044E"/>
    <w:rsid w:val="00393577"/>
    <w:rsid w:val="00395191"/>
    <w:rsid w:val="00395391"/>
    <w:rsid w:val="0039722C"/>
    <w:rsid w:val="00397DFC"/>
    <w:rsid w:val="003A0C06"/>
    <w:rsid w:val="003A26F3"/>
    <w:rsid w:val="003B0C79"/>
    <w:rsid w:val="003B46EE"/>
    <w:rsid w:val="003C396B"/>
    <w:rsid w:val="003C6733"/>
    <w:rsid w:val="003D028D"/>
    <w:rsid w:val="003D45FF"/>
    <w:rsid w:val="003D6708"/>
    <w:rsid w:val="003D6A8A"/>
    <w:rsid w:val="003E4315"/>
    <w:rsid w:val="003E45A7"/>
    <w:rsid w:val="003E6653"/>
    <w:rsid w:val="003F0B6E"/>
    <w:rsid w:val="003F4402"/>
    <w:rsid w:val="003F61CD"/>
    <w:rsid w:val="00404D71"/>
    <w:rsid w:val="00412637"/>
    <w:rsid w:val="00414C14"/>
    <w:rsid w:val="004222F2"/>
    <w:rsid w:val="00424C02"/>
    <w:rsid w:val="004310E7"/>
    <w:rsid w:val="004317AD"/>
    <w:rsid w:val="00436113"/>
    <w:rsid w:val="0043638F"/>
    <w:rsid w:val="004441D8"/>
    <w:rsid w:val="00450B7A"/>
    <w:rsid w:val="00451A37"/>
    <w:rsid w:val="00453520"/>
    <w:rsid w:val="00460AE2"/>
    <w:rsid w:val="00462C08"/>
    <w:rsid w:val="00472FBA"/>
    <w:rsid w:val="00474FED"/>
    <w:rsid w:val="00480145"/>
    <w:rsid w:val="00482ECD"/>
    <w:rsid w:val="0048741E"/>
    <w:rsid w:val="004927C6"/>
    <w:rsid w:val="00495595"/>
    <w:rsid w:val="00497A94"/>
    <w:rsid w:val="004A120C"/>
    <w:rsid w:val="004B235E"/>
    <w:rsid w:val="004B2EB1"/>
    <w:rsid w:val="004B52E2"/>
    <w:rsid w:val="004C2384"/>
    <w:rsid w:val="004C5812"/>
    <w:rsid w:val="004C75CE"/>
    <w:rsid w:val="004D0425"/>
    <w:rsid w:val="004D2BB5"/>
    <w:rsid w:val="004D4245"/>
    <w:rsid w:val="004D518E"/>
    <w:rsid w:val="004E0ADB"/>
    <w:rsid w:val="004E3208"/>
    <w:rsid w:val="004F0219"/>
    <w:rsid w:val="004F2AF7"/>
    <w:rsid w:val="004F5BA0"/>
    <w:rsid w:val="004F61B2"/>
    <w:rsid w:val="004F7E4F"/>
    <w:rsid w:val="00501CF1"/>
    <w:rsid w:val="005029AB"/>
    <w:rsid w:val="005038C3"/>
    <w:rsid w:val="00505128"/>
    <w:rsid w:val="005103D6"/>
    <w:rsid w:val="00513391"/>
    <w:rsid w:val="00514CC3"/>
    <w:rsid w:val="00523224"/>
    <w:rsid w:val="00524543"/>
    <w:rsid w:val="00525679"/>
    <w:rsid w:val="005264F8"/>
    <w:rsid w:val="00526897"/>
    <w:rsid w:val="0052715A"/>
    <w:rsid w:val="00542B43"/>
    <w:rsid w:val="00546428"/>
    <w:rsid w:val="00557A25"/>
    <w:rsid w:val="005619D8"/>
    <w:rsid w:val="00561BC1"/>
    <w:rsid w:val="00565D0E"/>
    <w:rsid w:val="00565FCA"/>
    <w:rsid w:val="00566261"/>
    <w:rsid w:val="00567AF6"/>
    <w:rsid w:val="005709C2"/>
    <w:rsid w:val="00571F0D"/>
    <w:rsid w:val="0058048F"/>
    <w:rsid w:val="00580AFD"/>
    <w:rsid w:val="00581A44"/>
    <w:rsid w:val="00597DA5"/>
    <w:rsid w:val="00597E10"/>
    <w:rsid w:val="005A4719"/>
    <w:rsid w:val="005A5546"/>
    <w:rsid w:val="005A6D07"/>
    <w:rsid w:val="005B38B4"/>
    <w:rsid w:val="005B4C84"/>
    <w:rsid w:val="005B6B4D"/>
    <w:rsid w:val="005C49A5"/>
    <w:rsid w:val="005D7A5F"/>
    <w:rsid w:val="005F1A58"/>
    <w:rsid w:val="005F23D6"/>
    <w:rsid w:val="005F47D0"/>
    <w:rsid w:val="00606B66"/>
    <w:rsid w:val="00613606"/>
    <w:rsid w:val="0061689E"/>
    <w:rsid w:val="00620192"/>
    <w:rsid w:val="006227C8"/>
    <w:rsid w:val="006268AE"/>
    <w:rsid w:val="00631A3D"/>
    <w:rsid w:val="006468D8"/>
    <w:rsid w:val="006476ED"/>
    <w:rsid w:val="00650080"/>
    <w:rsid w:val="0066144D"/>
    <w:rsid w:val="006625A4"/>
    <w:rsid w:val="00663970"/>
    <w:rsid w:val="00667979"/>
    <w:rsid w:val="00670B76"/>
    <w:rsid w:val="00670EDD"/>
    <w:rsid w:val="00674506"/>
    <w:rsid w:val="00675087"/>
    <w:rsid w:val="006820D5"/>
    <w:rsid w:val="006850A3"/>
    <w:rsid w:val="0068610F"/>
    <w:rsid w:val="006874EC"/>
    <w:rsid w:val="00691D9B"/>
    <w:rsid w:val="00694C9D"/>
    <w:rsid w:val="006A5435"/>
    <w:rsid w:val="006A75F3"/>
    <w:rsid w:val="006B3955"/>
    <w:rsid w:val="006B6B7C"/>
    <w:rsid w:val="006C296F"/>
    <w:rsid w:val="006D0684"/>
    <w:rsid w:val="006D5240"/>
    <w:rsid w:val="006E2AC7"/>
    <w:rsid w:val="006E2FEF"/>
    <w:rsid w:val="006F0BB4"/>
    <w:rsid w:val="006F0DB7"/>
    <w:rsid w:val="006F4701"/>
    <w:rsid w:val="00704FF6"/>
    <w:rsid w:val="0070625F"/>
    <w:rsid w:val="00707CB6"/>
    <w:rsid w:val="0072017A"/>
    <w:rsid w:val="00726C63"/>
    <w:rsid w:val="007316E7"/>
    <w:rsid w:val="00732C1D"/>
    <w:rsid w:val="00745E0A"/>
    <w:rsid w:val="00751D87"/>
    <w:rsid w:val="00753956"/>
    <w:rsid w:val="0075432A"/>
    <w:rsid w:val="00761136"/>
    <w:rsid w:val="007623D7"/>
    <w:rsid w:val="00762D35"/>
    <w:rsid w:val="007660B6"/>
    <w:rsid w:val="007663F0"/>
    <w:rsid w:val="007768C9"/>
    <w:rsid w:val="0078137C"/>
    <w:rsid w:val="00783AF1"/>
    <w:rsid w:val="00784EC8"/>
    <w:rsid w:val="00786396"/>
    <w:rsid w:val="00787061"/>
    <w:rsid w:val="00790C2C"/>
    <w:rsid w:val="00795DC5"/>
    <w:rsid w:val="00796D9E"/>
    <w:rsid w:val="007A46F3"/>
    <w:rsid w:val="007B70D6"/>
    <w:rsid w:val="007D2118"/>
    <w:rsid w:val="007D3807"/>
    <w:rsid w:val="007D57AC"/>
    <w:rsid w:val="007D6AAB"/>
    <w:rsid w:val="007D7DF5"/>
    <w:rsid w:val="007F537A"/>
    <w:rsid w:val="007F724C"/>
    <w:rsid w:val="00800E52"/>
    <w:rsid w:val="00800FCB"/>
    <w:rsid w:val="0080231F"/>
    <w:rsid w:val="008061F8"/>
    <w:rsid w:val="008070A7"/>
    <w:rsid w:val="00811894"/>
    <w:rsid w:val="00811E3B"/>
    <w:rsid w:val="0081336B"/>
    <w:rsid w:val="008151AD"/>
    <w:rsid w:val="008156A1"/>
    <w:rsid w:val="008220EB"/>
    <w:rsid w:val="00827ADD"/>
    <w:rsid w:val="0083423C"/>
    <w:rsid w:val="00835F54"/>
    <w:rsid w:val="00847CF3"/>
    <w:rsid w:val="00855B79"/>
    <w:rsid w:val="008564DA"/>
    <w:rsid w:val="00856690"/>
    <w:rsid w:val="008601F7"/>
    <w:rsid w:val="0086399D"/>
    <w:rsid w:val="00865BD3"/>
    <w:rsid w:val="008671B0"/>
    <w:rsid w:val="0087068A"/>
    <w:rsid w:val="00870CC5"/>
    <w:rsid w:val="0087105E"/>
    <w:rsid w:val="00871067"/>
    <w:rsid w:val="00876FF5"/>
    <w:rsid w:val="00881924"/>
    <w:rsid w:val="00883F68"/>
    <w:rsid w:val="00884206"/>
    <w:rsid w:val="0089101F"/>
    <w:rsid w:val="00893404"/>
    <w:rsid w:val="00896461"/>
    <w:rsid w:val="008A154E"/>
    <w:rsid w:val="008A574C"/>
    <w:rsid w:val="008B1231"/>
    <w:rsid w:val="008B468D"/>
    <w:rsid w:val="008B708F"/>
    <w:rsid w:val="008C2C56"/>
    <w:rsid w:val="008C44A0"/>
    <w:rsid w:val="008C48EC"/>
    <w:rsid w:val="008C4C98"/>
    <w:rsid w:val="008C51CE"/>
    <w:rsid w:val="008C5A16"/>
    <w:rsid w:val="008C75B9"/>
    <w:rsid w:val="008D2B1F"/>
    <w:rsid w:val="008D4E01"/>
    <w:rsid w:val="008D4E0F"/>
    <w:rsid w:val="008E3541"/>
    <w:rsid w:val="008E4725"/>
    <w:rsid w:val="008E5D26"/>
    <w:rsid w:val="008E7158"/>
    <w:rsid w:val="008F0508"/>
    <w:rsid w:val="008F1CFB"/>
    <w:rsid w:val="009015E5"/>
    <w:rsid w:val="00906A96"/>
    <w:rsid w:val="0091134B"/>
    <w:rsid w:val="00911E33"/>
    <w:rsid w:val="0092010F"/>
    <w:rsid w:val="009205F2"/>
    <w:rsid w:val="00920957"/>
    <w:rsid w:val="009216E0"/>
    <w:rsid w:val="009240E7"/>
    <w:rsid w:val="00926453"/>
    <w:rsid w:val="00927E7F"/>
    <w:rsid w:val="009312B1"/>
    <w:rsid w:val="00936024"/>
    <w:rsid w:val="00937455"/>
    <w:rsid w:val="0093792B"/>
    <w:rsid w:val="00940002"/>
    <w:rsid w:val="009404EE"/>
    <w:rsid w:val="00943692"/>
    <w:rsid w:val="00944A2C"/>
    <w:rsid w:val="00946B7E"/>
    <w:rsid w:val="00952A9C"/>
    <w:rsid w:val="0096624A"/>
    <w:rsid w:val="00967562"/>
    <w:rsid w:val="00973FA1"/>
    <w:rsid w:val="00974515"/>
    <w:rsid w:val="00974C94"/>
    <w:rsid w:val="00986364"/>
    <w:rsid w:val="009874BE"/>
    <w:rsid w:val="00987F23"/>
    <w:rsid w:val="009950C0"/>
    <w:rsid w:val="009A55D3"/>
    <w:rsid w:val="009A6310"/>
    <w:rsid w:val="009A67D7"/>
    <w:rsid w:val="009B1BDE"/>
    <w:rsid w:val="009B4552"/>
    <w:rsid w:val="009B7515"/>
    <w:rsid w:val="009C1E8B"/>
    <w:rsid w:val="009C2588"/>
    <w:rsid w:val="009C602D"/>
    <w:rsid w:val="009C771E"/>
    <w:rsid w:val="009D1C15"/>
    <w:rsid w:val="009D4F5B"/>
    <w:rsid w:val="009D547E"/>
    <w:rsid w:val="009D5691"/>
    <w:rsid w:val="009D6688"/>
    <w:rsid w:val="009E3081"/>
    <w:rsid w:val="009E359D"/>
    <w:rsid w:val="009E69D8"/>
    <w:rsid w:val="009F618C"/>
    <w:rsid w:val="00A03032"/>
    <w:rsid w:val="00A06885"/>
    <w:rsid w:val="00A07497"/>
    <w:rsid w:val="00A21FA1"/>
    <w:rsid w:val="00A2563A"/>
    <w:rsid w:val="00A31D5B"/>
    <w:rsid w:val="00A34529"/>
    <w:rsid w:val="00A41DB0"/>
    <w:rsid w:val="00A41F4E"/>
    <w:rsid w:val="00A50CA2"/>
    <w:rsid w:val="00A5182A"/>
    <w:rsid w:val="00A53676"/>
    <w:rsid w:val="00A56770"/>
    <w:rsid w:val="00A57D8D"/>
    <w:rsid w:val="00A63983"/>
    <w:rsid w:val="00A71013"/>
    <w:rsid w:val="00A73580"/>
    <w:rsid w:val="00A76055"/>
    <w:rsid w:val="00A86E8B"/>
    <w:rsid w:val="00A934E1"/>
    <w:rsid w:val="00A9553E"/>
    <w:rsid w:val="00A97CBA"/>
    <w:rsid w:val="00AA19B8"/>
    <w:rsid w:val="00AA4439"/>
    <w:rsid w:val="00AA5B2F"/>
    <w:rsid w:val="00AB0DE4"/>
    <w:rsid w:val="00AB4FE4"/>
    <w:rsid w:val="00AB6646"/>
    <w:rsid w:val="00AB7AE8"/>
    <w:rsid w:val="00AC145C"/>
    <w:rsid w:val="00AD0BA8"/>
    <w:rsid w:val="00AD3D4A"/>
    <w:rsid w:val="00AD46CA"/>
    <w:rsid w:val="00AE01AE"/>
    <w:rsid w:val="00AE454E"/>
    <w:rsid w:val="00AE5151"/>
    <w:rsid w:val="00AF1096"/>
    <w:rsid w:val="00AF2A77"/>
    <w:rsid w:val="00AF5041"/>
    <w:rsid w:val="00B00A81"/>
    <w:rsid w:val="00B06B36"/>
    <w:rsid w:val="00B1288A"/>
    <w:rsid w:val="00B20581"/>
    <w:rsid w:val="00B2374B"/>
    <w:rsid w:val="00B24DDE"/>
    <w:rsid w:val="00B25256"/>
    <w:rsid w:val="00B32406"/>
    <w:rsid w:val="00B32B26"/>
    <w:rsid w:val="00B34F5E"/>
    <w:rsid w:val="00B4003E"/>
    <w:rsid w:val="00B40051"/>
    <w:rsid w:val="00B40370"/>
    <w:rsid w:val="00B421AC"/>
    <w:rsid w:val="00B46874"/>
    <w:rsid w:val="00B50D8D"/>
    <w:rsid w:val="00B54DCF"/>
    <w:rsid w:val="00B627A6"/>
    <w:rsid w:val="00B70074"/>
    <w:rsid w:val="00B711CA"/>
    <w:rsid w:val="00B75F0A"/>
    <w:rsid w:val="00B83503"/>
    <w:rsid w:val="00B8371E"/>
    <w:rsid w:val="00B84371"/>
    <w:rsid w:val="00B871E3"/>
    <w:rsid w:val="00B918CE"/>
    <w:rsid w:val="00B92689"/>
    <w:rsid w:val="00B93357"/>
    <w:rsid w:val="00BA2CD8"/>
    <w:rsid w:val="00BC0059"/>
    <w:rsid w:val="00BC1146"/>
    <w:rsid w:val="00BC6A90"/>
    <w:rsid w:val="00BD0A13"/>
    <w:rsid w:val="00BD1883"/>
    <w:rsid w:val="00BD3580"/>
    <w:rsid w:val="00BE12BB"/>
    <w:rsid w:val="00BE637B"/>
    <w:rsid w:val="00BE758F"/>
    <w:rsid w:val="00BF15DE"/>
    <w:rsid w:val="00BF3290"/>
    <w:rsid w:val="00C02AB2"/>
    <w:rsid w:val="00C052B1"/>
    <w:rsid w:val="00C107CD"/>
    <w:rsid w:val="00C1132F"/>
    <w:rsid w:val="00C11CC8"/>
    <w:rsid w:val="00C171F1"/>
    <w:rsid w:val="00C234B3"/>
    <w:rsid w:val="00C2402F"/>
    <w:rsid w:val="00C30239"/>
    <w:rsid w:val="00C30B36"/>
    <w:rsid w:val="00C31950"/>
    <w:rsid w:val="00C33182"/>
    <w:rsid w:val="00C34056"/>
    <w:rsid w:val="00C41162"/>
    <w:rsid w:val="00C41186"/>
    <w:rsid w:val="00C4380C"/>
    <w:rsid w:val="00C455F8"/>
    <w:rsid w:val="00C614A8"/>
    <w:rsid w:val="00C62FE9"/>
    <w:rsid w:val="00C75C7C"/>
    <w:rsid w:val="00C76717"/>
    <w:rsid w:val="00C770B8"/>
    <w:rsid w:val="00C770CE"/>
    <w:rsid w:val="00C80F16"/>
    <w:rsid w:val="00C8134A"/>
    <w:rsid w:val="00C87253"/>
    <w:rsid w:val="00C87E0F"/>
    <w:rsid w:val="00C916E7"/>
    <w:rsid w:val="00C93412"/>
    <w:rsid w:val="00C95AA7"/>
    <w:rsid w:val="00C95ABB"/>
    <w:rsid w:val="00C95DFF"/>
    <w:rsid w:val="00CA2991"/>
    <w:rsid w:val="00CA48A9"/>
    <w:rsid w:val="00CA531C"/>
    <w:rsid w:val="00CB01B4"/>
    <w:rsid w:val="00CB13B6"/>
    <w:rsid w:val="00CB2505"/>
    <w:rsid w:val="00CB4594"/>
    <w:rsid w:val="00CC2AB6"/>
    <w:rsid w:val="00CC54AC"/>
    <w:rsid w:val="00CC65B0"/>
    <w:rsid w:val="00CD2AC9"/>
    <w:rsid w:val="00CD4982"/>
    <w:rsid w:val="00CE11C0"/>
    <w:rsid w:val="00CE3D86"/>
    <w:rsid w:val="00CE4118"/>
    <w:rsid w:val="00CE41BB"/>
    <w:rsid w:val="00CE49CE"/>
    <w:rsid w:val="00CE5B75"/>
    <w:rsid w:val="00CE7EAE"/>
    <w:rsid w:val="00CF11B7"/>
    <w:rsid w:val="00CF21DB"/>
    <w:rsid w:val="00CF3776"/>
    <w:rsid w:val="00CF63ED"/>
    <w:rsid w:val="00D06AD4"/>
    <w:rsid w:val="00D07603"/>
    <w:rsid w:val="00D11B9F"/>
    <w:rsid w:val="00D11EE3"/>
    <w:rsid w:val="00D12D68"/>
    <w:rsid w:val="00D134EB"/>
    <w:rsid w:val="00D14C24"/>
    <w:rsid w:val="00D16B6F"/>
    <w:rsid w:val="00D228C6"/>
    <w:rsid w:val="00D31491"/>
    <w:rsid w:val="00D31E69"/>
    <w:rsid w:val="00D3500C"/>
    <w:rsid w:val="00D36BDC"/>
    <w:rsid w:val="00D42CD5"/>
    <w:rsid w:val="00D43B63"/>
    <w:rsid w:val="00D466FE"/>
    <w:rsid w:val="00D52412"/>
    <w:rsid w:val="00D57AD0"/>
    <w:rsid w:val="00D605FC"/>
    <w:rsid w:val="00D614E6"/>
    <w:rsid w:val="00D6276B"/>
    <w:rsid w:val="00D70382"/>
    <w:rsid w:val="00D74FA9"/>
    <w:rsid w:val="00D761BE"/>
    <w:rsid w:val="00D766BA"/>
    <w:rsid w:val="00D86A25"/>
    <w:rsid w:val="00D91225"/>
    <w:rsid w:val="00D91419"/>
    <w:rsid w:val="00D93328"/>
    <w:rsid w:val="00D96292"/>
    <w:rsid w:val="00DA00F4"/>
    <w:rsid w:val="00DA40FF"/>
    <w:rsid w:val="00DA4C1A"/>
    <w:rsid w:val="00DA745D"/>
    <w:rsid w:val="00DB51AE"/>
    <w:rsid w:val="00DC0D07"/>
    <w:rsid w:val="00DC4BEC"/>
    <w:rsid w:val="00DC5FC5"/>
    <w:rsid w:val="00DD3640"/>
    <w:rsid w:val="00DD4AFE"/>
    <w:rsid w:val="00DD68CA"/>
    <w:rsid w:val="00DE0D51"/>
    <w:rsid w:val="00DE5F39"/>
    <w:rsid w:val="00DF1213"/>
    <w:rsid w:val="00DF5D34"/>
    <w:rsid w:val="00E02329"/>
    <w:rsid w:val="00E0456E"/>
    <w:rsid w:val="00E05CF9"/>
    <w:rsid w:val="00E13DFC"/>
    <w:rsid w:val="00E14142"/>
    <w:rsid w:val="00E16E7C"/>
    <w:rsid w:val="00E20835"/>
    <w:rsid w:val="00E26CDE"/>
    <w:rsid w:val="00E300F3"/>
    <w:rsid w:val="00E30812"/>
    <w:rsid w:val="00E30AAB"/>
    <w:rsid w:val="00E31F00"/>
    <w:rsid w:val="00E34481"/>
    <w:rsid w:val="00E3728F"/>
    <w:rsid w:val="00E411E6"/>
    <w:rsid w:val="00E42486"/>
    <w:rsid w:val="00E46194"/>
    <w:rsid w:val="00E5121F"/>
    <w:rsid w:val="00E52138"/>
    <w:rsid w:val="00E5381D"/>
    <w:rsid w:val="00E559DA"/>
    <w:rsid w:val="00E60C51"/>
    <w:rsid w:val="00E61CA8"/>
    <w:rsid w:val="00E70AB0"/>
    <w:rsid w:val="00E750CE"/>
    <w:rsid w:val="00E77A74"/>
    <w:rsid w:val="00E81D6C"/>
    <w:rsid w:val="00E82423"/>
    <w:rsid w:val="00E83CB7"/>
    <w:rsid w:val="00E87C40"/>
    <w:rsid w:val="00E931B8"/>
    <w:rsid w:val="00E936DD"/>
    <w:rsid w:val="00E945E0"/>
    <w:rsid w:val="00E95CCA"/>
    <w:rsid w:val="00EA5F7A"/>
    <w:rsid w:val="00EB41FE"/>
    <w:rsid w:val="00EB611C"/>
    <w:rsid w:val="00EB6307"/>
    <w:rsid w:val="00EB694D"/>
    <w:rsid w:val="00EB770D"/>
    <w:rsid w:val="00EC4294"/>
    <w:rsid w:val="00EC4A1B"/>
    <w:rsid w:val="00EC632B"/>
    <w:rsid w:val="00ED63C7"/>
    <w:rsid w:val="00EE064E"/>
    <w:rsid w:val="00EE725B"/>
    <w:rsid w:val="00EE7D7A"/>
    <w:rsid w:val="00EF42E8"/>
    <w:rsid w:val="00EF7E33"/>
    <w:rsid w:val="00F0294D"/>
    <w:rsid w:val="00F0577C"/>
    <w:rsid w:val="00F132D5"/>
    <w:rsid w:val="00F16A73"/>
    <w:rsid w:val="00F17463"/>
    <w:rsid w:val="00F2271E"/>
    <w:rsid w:val="00F22B40"/>
    <w:rsid w:val="00F330DC"/>
    <w:rsid w:val="00F40541"/>
    <w:rsid w:val="00F463F7"/>
    <w:rsid w:val="00F46D99"/>
    <w:rsid w:val="00F509B3"/>
    <w:rsid w:val="00F613FE"/>
    <w:rsid w:val="00F67DB5"/>
    <w:rsid w:val="00F72D5D"/>
    <w:rsid w:val="00F83BB6"/>
    <w:rsid w:val="00F83EFE"/>
    <w:rsid w:val="00F842E4"/>
    <w:rsid w:val="00F86301"/>
    <w:rsid w:val="00F90BE4"/>
    <w:rsid w:val="00F92D1F"/>
    <w:rsid w:val="00F937A7"/>
    <w:rsid w:val="00F94CBA"/>
    <w:rsid w:val="00F972FD"/>
    <w:rsid w:val="00FA43C3"/>
    <w:rsid w:val="00FB0962"/>
    <w:rsid w:val="00FB1410"/>
    <w:rsid w:val="00FB168D"/>
    <w:rsid w:val="00FC0E8D"/>
    <w:rsid w:val="00FC69AB"/>
    <w:rsid w:val="00FC7BC7"/>
    <w:rsid w:val="00FD0D5D"/>
    <w:rsid w:val="00FD175C"/>
    <w:rsid w:val="00FD4BBA"/>
    <w:rsid w:val="00FD5E42"/>
    <w:rsid w:val="00FD609A"/>
    <w:rsid w:val="00FE2B2F"/>
    <w:rsid w:val="00FF1C8C"/>
    <w:rsid w:val="00FF3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B84371"/>
    <w:pPr>
      <w:keepLines/>
      <w:spacing w:line="240" w:lineRule="auto"/>
      <w:ind w:firstLine="720"/>
    </w:pPr>
  </w:style>
  <w:style w:type="character" w:customStyle="1" w:styleId="FootnoteTextChar">
    <w:name w:val="Footnote Text Char"/>
    <w:basedOn w:val="DefaultParagraphFont"/>
    <w:link w:val="FootnoteText"/>
    <w:rsid w:val="00B84371"/>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99"/>
    <w:qFormat/>
    <w:rsid w:val="001F68F3"/>
    <w:pPr>
      <w:spacing w:line="240" w:lineRule="auto"/>
      <w:ind w:left="720"/>
      <w:contextualSpacing/>
    </w:pPr>
  </w:style>
  <w:style w:type="paragraph" w:customStyle="1" w:styleId="Level1">
    <w:name w:val="Level 1"/>
    <w:uiPriority w:val="99"/>
    <w:rsid w:val="001F68F3"/>
    <w:pPr>
      <w:autoSpaceDE w:val="0"/>
      <w:autoSpaceDN w:val="0"/>
      <w:adjustRightInd w:val="0"/>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228999010">
      <w:bodyDiv w:val="1"/>
      <w:marLeft w:val="30"/>
      <w:marRight w:val="30"/>
      <w:marTop w:val="30"/>
      <w:marBottom w:val="30"/>
      <w:divBdr>
        <w:top w:val="none" w:sz="0" w:space="0" w:color="auto"/>
        <w:left w:val="none" w:sz="0" w:space="0" w:color="auto"/>
        <w:bottom w:val="none" w:sz="0" w:space="0" w:color="auto"/>
        <w:right w:val="none" w:sz="0" w:space="0" w:color="auto"/>
      </w:divBdr>
      <w:divsChild>
        <w:div w:id="2134014574">
          <w:marLeft w:val="0"/>
          <w:marRight w:val="0"/>
          <w:marTop w:val="0"/>
          <w:marBottom w:val="0"/>
          <w:divBdr>
            <w:top w:val="none" w:sz="0" w:space="0" w:color="auto"/>
            <w:left w:val="none" w:sz="0" w:space="0" w:color="auto"/>
            <w:bottom w:val="none" w:sz="0" w:space="0" w:color="auto"/>
            <w:right w:val="none" w:sz="0" w:space="0" w:color="auto"/>
          </w:divBdr>
          <w:divsChild>
            <w:div w:id="428549659">
              <w:marLeft w:val="45"/>
              <w:marRight w:val="45"/>
              <w:marTop w:val="45"/>
              <w:marBottom w:val="45"/>
              <w:divBdr>
                <w:top w:val="none" w:sz="0" w:space="0" w:color="auto"/>
                <w:left w:val="none" w:sz="0" w:space="0" w:color="auto"/>
                <w:bottom w:val="none" w:sz="0" w:space="0" w:color="auto"/>
                <w:right w:val="none" w:sz="0" w:space="0" w:color="auto"/>
              </w:divBdr>
              <w:divsChild>
                <w:div w:id="1351371448">
                  <w:marLeft w:val="0"/>
                  <w:marRight w:val="0"/>
                  <w:marTop w:val="0"/>
                  <w:marBottom w:val="0"/>
                  <w:divBdr>
                    <w:top w:val="none" w:sz="0" w:space="0" w:color="auto"/>
                    <w:left w:val="none" w:sz="0" w:space="0" w:color="auto"/>
                    <w:bottom w:val="none" w:sz="0" w:space="0" w:color="auto"/>
                    <w:right w:val="none" w:sz="0" w:space="0" w:color="auto"/>
                  </w:divBdr>
                  <w:divsChild>
                    <w:div w:id="528222483">
                      <w:marLeft w:val="0"/>
                      <w:marRight w:val="0"/>
                      <w:marTop w:val="0"/>
                      <w:marBottom w:val="0"/>
                      <w:divBdr>
                        <w:top w:val="none" w:sz="0" w:space="0" w:color="auto"/>
                        <w:left w:val="none" w:sz="0" w:space="0" w:color="auto"/>
                        <w:bottom w:val="none" w:sz="0" w:space="0" w:color="auto"/>
                        <w:right w:val="none" w:sz="0" w:space="0" w:color="auto"/>
                      </w:divBdr>
                    </w:div>
                    <w:div w:id="831528387">
                      <w:marLeft w:val="0"/>
                      <w:marRight w:val="0"/>
                      <w:marTop w:val="0"/>
                      <w:marBottom w:val="0"/>
                      <w:divBdr>
                        <w:top w:val="none" w:sz="0" w:space="0" w:color="auto"/>
                        <w:left w:val="none" w:sz="0" w:space="0" w:color="auto"/>
                        <w:bottom w:val="none" w:sz="0" w:space="0" w:color="auto"/>
                        <w:right w:val="none" w:sz="0" w:space="0" w:color="auto"/>
                      </w:divBdr>
                    </w:div>
                    <w:div w:id="1682852680">
                      <w:marLeft w:val="0"/>
                      <w:marRight w:val="0"/>
                      <w:marTop w:val="0"/>
                      <w:marBottom w:val="0"/>
                      <w:divBdr>
                        <w:top w:val="none" w:sz="0" w:space="0" w:color="auto"/>
                        <w:left w:val="none" w:sz="0" w:space="0" w:color="auto"/>
                        <w:bottom w:val="none" w:sz="0" w:space="0" w:color="auto"/>
                        <w:right w:val="none" w:sz="0" w:space="0" w:color="auto"/>
                      </w:divBdr>
                    </w:div>
                    <w:div w:id="574585773">
                      <w:marLeft w:val="0"/>
                      <w:marRight w:val="0"/>
                      <w:marTop w:val="0"/>
                      <w:marBottom w:val="0"/>
                      <w:divBdr>
                        <w:top w:val="none" w:sz="0" w:space="0" w:color="auto"/>
                        <w:left w:val="none" w:sz="0" w:space="0" w:color="auto"/>
                        <w:bottom w:val="none" w:sz="0" w:space="0" w:color="auto"/>
                        <w:right w:val="none" w:sz="0" w:space="0" w:color="auto"/>
                      </w:divBdr>
                    </w:div>
                    <w:div w:id="975376223">
                      <w:marLeft w:val="0"/>
                      <w:marRight w:val="0"/>
                      <w:marTop w:val="0"/>
                      <w:marBottom w:val="0"/>
                      <w:divBdr>
                        <w:top w:val="none" w:sz="0" w:space="0" w:color="auto"/>
                        <w:left w:val="none" w:sz="0" w:space="0" w:color="auto"/>
                        <w:bottom w:val="none" w:sz="0" w:space="0" w:color="auto"/>
                        <w:right w:val="none" w:sz="0" w:space="0" w:color="auto"/>
                      </w:divBdr>
                    </w:div>
                    <w:div w:id="1193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20C7-7551-493D-8B5E-FC646CC7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TotalTime>
  <Pages>12</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Kelley</dc:creator>
  <cp:keywords/>
  <dc:description/>
  <cp:lastModifiedBy>Mina Ruiz</cp:lastModifiedBy>
  <cp:revision>2</cp:revision>
  <cp:lastPrinted>2010-03-03T18:53:00Z</cp:lastPrinted>
  <dcterms:created xsi:type="dcterms:W3CDTF">2010-03-23T22:29:00Z</dcterms:created>
  <dcterms:modified xsi:type="dcterms:W3CDTF">2010-03-23T22:29:00Z</dcterms:modified>
</cp:coreProperties>
</file>