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BE0480" w:rsidRDefault="00BE0480" w:rsidP="00BE0480">
      <w:pPr>
        <w:jc w:val="right"/>
        <w:rPr>
          <w:b/>
          <w:sz w:val="36"/>
          <w:vertAlign w:val="superscript"/>
        </w:rPr>
      </w:pPr>
      <w:r w:rsidRPr="00BE0480">
        <w:rPr>
          <w:b/>
          <w:vertAlign w:val="superscript"/>
        </w:rPr>
        <w:t>FILED SEPTEMBER 21,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180CCA">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02749C">
        <w:trPr>
          <w:cantSplit/>
          <w:trHeight w:val="462"/>
        </w:trPr>
        <w:tc>
          <w:tcPr>
            <w:tcW w:w="4373" w:type="dxa"/>
            <w:vMerge w:val="restart"/>
          </w:tcPr>
          <w:p w:rsidR="003D3B12" w:rsidRDefault="003D3B12">
            <w:r>
              <w:t>In the Matter of</w:t>
            </w:r>
          </w:p>
          <w:p w:rsidR="003D3B12" w:rsidRDefault="003D3B12">
            <w:pPr>
              <w:rPr>
                <w:b/>
                <w:bCs/>
              </w:rPr>
            </w:pPr>
          </w:p>
          <w:p w:rsidR="003D3B12" w:rsidRDefault="00180CCA">
            <w:pPr>
              <w:rPr>
                <w:b/>
                <w:bCs/>
              </w:rPr>
            </w:pPr>
            <w:bookmarkStart w:id="1" w:name="resp"/>
            <w:bookmarkEnd w:id="1"/>
            <w:r>
              <w:rPr>
                <w:b/>
                <w:bCs/>
              </w:rPr>
              <w:t>LARRY P</w:t>
            </w:r>
            <w:r w:rsidR="00A456D3">
              <w:rPr>
                <w:b/>
                <w:bCs/>
              </w:rPr>
              <w:t>AUL</w:t>
            </w:r>
            <w:r>
              <w:rPr>
                <w:b/>
                <w:bCs/>
              </w:rPr>
              <w:t xml:space="preserve"> JAMES</w:t>
            </w:r>
          </w:p>
          <w:p w:rsidR="003D3B12" w:rsidRDefault="003D3B12">
            <w:pPr>
              <w:rPr>
                <w:b/>
                <w:bCs/>
              </w:rPr>
            </w:pPr>
          </w:p>
          <w:p w:rsidR="003D3B12" w:rsidRDefault="003D3B12">
            <w:pPr>
              <w:rPr>
                <w:b/>
                <w:bCs/>
              </w:rPr>
            </w:pPr>
            <w:r>
              <w:rPr>
                <w:b/>
                <w:bCs/>
              </w:rPr>
              <w:t xml:space="preserve">Member No.  </w:t>
            </w:r>
            <w:bookmarkStart w:id="2" w:name="member"/>
            <w:bookmarkEnd w:id="2"/>
            <w:r w:rsidR="00180CCA">
              <w:rPr>
                <w:b/>
                <w:bCs/>
              </w:rPr>
              <w:t>1</w:t>
            </w:r>
            <w:r w:rsidR="00A456D3">
              <w:rPr>
                <w:b/>
                <w:bCs/>
              </w:rPr>
              <w:t>8</w:t>
            </w:r>
            <w:r w:rsidR="00180CCA">
              <w:rPr>
                <w:b/>
                <w:bCs/>
              </w:rPr>
              <w:t>3</w:t>
            </w:r>
            <w:r w:rsidR="00A456D3">
              <w:rPr>
                <w:b/>
                <w:bCs/>
              </w:rPr>
              <w:t>76</w:t>
            </w:r>
            <w:r w:rsidR="00180CCA">
              <w:rPr>
                <w:b/>
                <w:bCs/>
              </w:rPr>
              <w:t>9</w:t>
            </w:r>
          </w:p>
          <w:p w:rsidR="003D3B12" w:rsidRDefault="003D3B12">
            <w:pPr>
              <w:rPr>
                <w:b/>
                <w:bCs/>
              </w:rPr>
            </w:pPr>
          </w:p>
          <w:p w:rsidR="003D3B12" w:rsidRDefault="00180CCA">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6" w:type="dxa"/>
            <w:tcBorders>
              <w:bottom w:val="nil"/>
            </w:tcBorders>
          </w:tcPr>
          <w:p w:rsidR="003D3B12" w:rsidRDefault="003D3B12">
            <w:r>
              <w:t>Case No.:</w:t>
            </w:r>
          </w:p>
        </w:tc>
        <w:tc>
          <w:tcPr>
            <w:tcW w:w="3464" w:type="dxa"/>
          </w:tcPr>
          <w:p w:rsidR="00902AAB" w:rsidRDefault="00902AAB" w:rsidP="00902AAB">
            <w:pPr>
              <w:autoSpaceDE w:val="0"/>
              <w:autoSpaceDN w:val="0"/>
              <w:adjustRightInd w:val="0"/>
              <w:rPr>
                <w:b/>
                <w:bCs/>
              </w:rPr>
            </w:pPr>
            <w:bookmarkStart w:id="4" w:name="caseno"/>
            <w:bookmarkEnd w:id="4"/>
            <w:r>
              <w:rPr>
                <w:b/>
                <w:bCs/>
              </w:rPr>
              <w:t>07-O-10328-</w:t>
            </w:r>
            <w:proofErr w:type="spellStart"/>
            <w:r>
              <w:rPr>
                <w:b/>
                <w:bCs/>
              </w:rPr>
              <w:t>PEM</w:t>
            </w:r>
            <w:proofErr w:type="spellEnd"/>
            <w:r>
              <w:rPr>
                <w:b/>
                <w:bCs/>
              </w:rPr>
              <w:t xml:space="preserve"> </w:t>
            </w:r>
          </w:p>
          <w:p w:rsidR="00902AAB" w:rsidRDefault="00902AAB" w:rsidP="00902AAB">
            <w:pPr>
              <w:autoSpaceDE w:val="0"/>
              <w:autoSpaceDN w:val="0"/>
              <w:adjustRightInd w:val="0"/>
              <w:rPr>
                <w:b/>
              </w:rPr>
            </w:pPr>
            <w:r w:rsidRPr="00902AAB">
              <w:rPr>
                <w:b/>
                <w:bCs/>
              </w:rPr>
              <w:t>(</w:t>
            </w:r>
            <w:r w:rsidR="004A770F">
              <w:rPr>
                <w:b/>
              </w:rPr>
              <w:t>07-O</w:t>
            </w:r>
            <w:r w:rsidRPr="00902AAB">
              <w:rPr>
                <w:b/>
              </w:rPr>
              <w:t>-14085;</w:t>
            </w:r>
            <w:r>
              <w:rPr>
                <w:b/>
              </w:rPr>
              <w:t xml:space="preserve"> 07-</w:t>
            </w:r>
            <w:r w:rsidR="004A770F">
              <w:rPr>
                <w:b/>
              </w:rPr>
              <w:t>O</w:t>
            </w:r>
            <w:r>
              <w:rPr>
                <w:b/>
              </w:rPr>
              <w:t xml:space="preserve">-14170 </w:t>
            </w:r>
          </w:p>
          <w:p w:rsidR="003D3B12" w:rsidRDefault="004A770F" w:rsidP="00902AAB">
            <w:pPr>
              <w:autoSpaceDE w:val="0"/>
              <w:autoSpaceDN w:val="0"/>
              <w:adjustRightInd w:val="0"/>
              <w:rPr>
                <w:b/>
                <w:bCs/>
              </w:rPr>
            </w:pPr>
            <w:r>
              <w:rPr>
                <w:b/>
              </w:rPr>
              <w:t>07-O</w:t>
            </w:r>
            <w:r w:rsidR="00902AAB">
              <w:rPr>
                <w:b/>
              </w:rPr>
              <w:t xml:space="preserve">-14736; </w:t>
            </w:r>
            <w:r w:rsidR="00902AAB" w:rsidRPr="00902AAB">
              <w:rPr>
                <w:b/>
              </w:rPr>
              <w:t>08-O-11779)</w:t>
            </w:r>
          </w:p>
        </w:tc>
      </w:tr>
      <w:tr w:rsidR="003D3B12" w:rsidTr="002F6F42">
        <w:trPr>
          <w:cantSplit/>
          <w:trHeight w:val="1062"/>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3D3B12" w:rsidRDefault="00180CCA">
            <w:pPr>
              <w:rPr>
                <w:b/>
                <w:bCs/>
              </w:rPr>
            </w:pPr>
            <w:bookmarkStart w:id="5" w:name="title"/>
            <w:bookmarkEnd w:id="5"/>
            <w:r>
              <w:rPr>
                <w:b/>
                <w:bCs/>
              </w:rPr>
              <w:t>DECISION</w:t>
            </w:r>
          </w:p>
        </w:tc>
      </w:tr>
    </w:tbl>
    <w:p w:rsidR="00A456D3" w:rsidRDefault="00A456D3" w:rsidP="0002749C">
      <w:pPr>
        <w:spacing w:line="480" w:lineRule="auto"/>
        <w:jc w:val="center"/>
        <w:rPr>
          <w:b/>
          <w:lang w:val="en-CA"/>
        </w:rPr>
      </w:pPr>
    </w:p>
    <w:p w:rsidR="0002749C" w:rsidRPr="002270F9" w:rsidRDefault="0002749C" w:rsidP="0002749C">
      <w:pPr>
        <w:spacing w:line="480" w:lineRule="auto"/>
        <w:jc w:val="center"/>
        <w:rPr>
          <w:b/>
          <w:lang w:val="en-CA"/>
        </w:rPr>
      </w:pPr>
      <w:r w:rsidRPr="002270F9">
        <w:rPr>
          <w:b/>
          <w:lang w:val="en-CA"/>
        </w:rPr>
        <w:t>I.</w:t>
      </w:r>
      <w:r>
        <w:rPr>
          <w:b/>
          <w:lang w:val="en-CA"/>
        </w:rPr>
        <w:t xml:space="preserve">  </w:t>
      </w:r>
      <w:r w:rsidRPr="002270F9">
        <w:rPr>
          <w:b/>
          <w:lang w:val="en-CA"/>
        </w:rPr>
        <w:t>Introduction</w:t>
      </w:r>
    </w:p>
    <w:p w:rsidR="004A770F" w:rsidRDefault="0002749C" w:rsidP="0002749C">
      <w:pPr>
        <w:spacing w:line="480" w:lineRule="auto"/>
      </w:pPr>
      <w:r>
        <w:tab/>
        <w:t>I</w:t>
      </w:r>
      <w:r w:rsidR="00A456D3">
        <w:t>n this disciplinary proceeding,</w:t>
      </w:r>
      <w:r w:rsidR="00857737">
        <w:t xml:space="preserve"> respondent </w:t>
      </w:r>
      <w:r>
        <w:rPr>
          <w:b/>
        </w:rPr>
        <w:t>Larry P</w:t>
      </w:r>
      <w:r w:rsidR="00A456D3">
        <w:rPr>
          <w:b/>
        </w:rPr>
        <w:t xml:space="preserve">aul </w:t>
      </w:r>
      <w:proofErr w:type="gramStart"/>
      <w:r w:rsidR="009665FC">
        <w:rPr>
          <w:b/>
        </w:rPr>
        <w:t>James</w:t>
      </w:r>
      <w:r w:rsidR="009665FC">
        <w:t>,</w:t>
      </w:r>
      <w:proofErr w:type="gramEnd"/>
      <w:r>
        <w:rPr>
          <w:b/>
        </w:rPr>
        <w:t xml:space="preserve"> </w:t>
      </w:r>
      <w:r>
        <w:t>is charged with multiple acts of misconduct in f</w:t>
      </w:r>
      <w:r w:rsidR="004A770F">
        <w:t>ive</w:t>
      </w:r>
      <w:r>
        <w:t xml:space="preserve"> client matters.  The c</w:t>
      </w:r>
      <w:r w:rsidR="004A770F">
        <w:t xml:space="preserve">harged misconduct includes (1) not </w:t>
      </w:r>
      <w:r>
        <w:t>perform</w:t>
      </w:r>
      <w:r w:rsidR="004A770F">
        <w:t>ing</w:t>
      </w:r>
      <w:r>
        <w:t xml:space="preserve"> with competence; (2) </w:t>
      </w:r>
      <w:r w:rsidR="004A770F">
        <w:t>not</w:t>
      </w:r>
      <w:r>
        <w:t xml:space="preserve"> refund</w:t>
      </w:r>
      <w:r w:rsidR="004A770F">
        <w:t>ing</w:t>
      </w:r>
      <w:r>
        <w:t xml:space="preserve"> unearned fe</w:t>
      </w:r>
      <w:r w:rsidR="00857737">
        <w:t xml:space="preserve">es; (3) </w:t>
      </w:r>
      <w:r w:rsidR="004A770F">
        <w:t>not</w:t>
      </w:r>
      <w:r w:rsidR="00857737">
        <w:t xml:space="preserve"> keep</w:t>
      </w:r>
      <w:r w:rsidR="004A770F">
        <w:t>ing</w:t>
      </w:r>
      <w:r w:rsidR="00857737">
        <w:t xml:space="preserve"> clients</w:t>
      </w:r>
      <w:r>
        <w:t xml:space="preserve"> reasonably informed of significant developments; </w:t>
      </w:r>
      <w:r w:rsidR="00FC3614">
        <w:t xml:space="preserve">and (4) </w:t>
      </w:r>
      <w:r w:rsidR="004A770F">
        <w:t>not cooperating</w:t>
      </w:r>
      <w:r>
        <w:t xml:space="preserve"> in </w:t>
      </w:r>
      <w:r w:rsidR="00857737">
        <w:t>a State Bar investigation</w:t>
      </w:r>
      <w:r w:rsidR="00FC3614">
        <w:t>.</w:t>
      </w:r>
    </w:p>
    <w:p w:rsidR="0002749C" w:rsidRDefault="0002749C" w:rsidP="0002749C">
      <w:pPr>
        <w:spacing w:line="480" w:lineRule="auto"/>
      </w:pPr>
      <w:r>
        <w:tab/>
        <w:t xml:space="preserve">This </w:t>
      </w:r>
      <w:r w:rsidR="00857737">
        <w:t>c</w:t>
      </w:r>
      <w:r>
        <w:t xml:space="preserve">ourt finds, by clear and convincing evidence, that respondent is culpable </w:t>
      </w:r>
      <w:r w:rsidR="008A330F">
        <w:t>in four client matters and s</w:t>
      </w:r>
      <w:r w:rsidR="0096615F">
        <w:t>even</w:t>
      </w:r>
      <w:r w:rsidR="008A330F">
        <w:t xml:space="preserve"> </w:t>
      </w:r>
      <w:r w:rsidR="00857737">
        <w:t xml:space="preserve">acts of misconduct.  Based </w:t>
      </w:r>
      <w:r>
        <w:t xml:space="preserve">upon the serious nature and </w:t>
      </w:r>
      <w:r w:rsidR="00857737">
        <w:t xml:space="preserve">the </w:t>
      </w:r>
      <w:r>
        <w:t xml:space="preserve">extent of culpability, as well as the applicable mitigating and aggravating circumstances, the </w:t>
      </w:r>
      <w:r w:rsidR="00857737">
        <w:t>c</w:t>
      </w:r>
      <w:r>
        <w:t xml:space="preserve">ourt recommends that respondent be </w:t>
      </w:r>
      <w:r w:rsidR="00560496">
        <w:t>actually suspended for 90 days</w:t>
      </w:r>
      <w:r w:rsidR="00857737">
        <w:t>, among other things</w:t>
      </w:r>
      <w:r w:rsidR="00560496">
        <w:t xml:space="preserve">. </w:t>
      </w:r>
    </w:p>
    <w:p w:rsidR="00C25509" w:rsidRDefault="0002749C" w:rsidP="00C25509">
      <w:pPr>
        <w:spacing w:line="480" w:lineRule="auto"/>
        <w:jc w:val="center"/>
      </w:pPr>
      <w:r w:rsidRPr="004A7CC5">
        <w:rPr>
          <w:b/>
        </w:rPr>
        <w:t>II</w:t>
      </w:r>
      <w:proofErr w:type="gramStart"/>
      <w:r>
        <w:rPr>
          <w:b/>
        </w:rPr>
        <w:t>.  P</w:t>
      </w:r>
      <w:r w:rsidRPr="004A7CC5">
        <w:rPr>
          <w:b/>
        </w:rPr>
        <w:t>ertinent</w:t>
      </w:r>
      <w:proofErr w:type="gramEnd"/>
      <w:r w:rsidRPr="004A7CC5">
        <w:rPr>
          <w:b/>
        </w:rPr>
        <w:t xml:space="preserve"> Procedural History</w:t>
      </w:r>
    </w:p>
    <w:p w:rsidR="0002749C" w:rsidRDefault="00C25509" w:rsidP="0087680B">
      <w:pPr>
        <w:spacing w:line="480" w:lineRule="auto"/>
      </w:pPr>
      <w:r>
        <w:tab/>
      </w:r>
      <w:r w:rsidR="0002749C">
        <w:t>The Office of the Chief Trial Counsel of the State Bar of California (State Bar) initiated this proceeding by filing a Notice of Disciplinary Charges (</w:t>
      </w:r>
      <w:proofErr w:type="spellStart"/>
      <w:r w:rsidR="0002749C">
        <w:t>NDC</w:t>
      </w:r>
      <w:proofErr w:type="spellEnd"/>
      <w:r w:rsidR="0002749C">
        <w:t>) on October 6, 2009</w:t>
      </w:r>
      <w:r w:rsidR="008426D7">
        <w:t xml:space="preserve">.  On November 16, 2009, </w:t>
      </w:r>
      <w:r w:rsidR="0002749C">
        <w:t xml:space="preserve">respondent filed a response to the </w:t>
      </w:r>
      <w:proofErr w:type="spellStart"/>
      <w:r w:rsidR="0002749C">
        <w:t>NDC</w:t>
      </w:r>
      <w:proofErr w:type="spellEnd"/>
      <w:r w:rsidR="0002749C">
        <w:t>.</w:t>
      </w:r>
    </w:p>
    <w:p w:rsidR="0002749C" w:rsidRDefault="0002749C" w:rsidP="0002749C">
      <w:pPr>
        <w:spacing w:line="480" w:lineRule="auto"/>
        <w:jc w:val="both"/>
      </w:pPr>
      <w:r>
        <w:lastRenderedPageBreak/>
        <w:tab/>
        <w:t xml:space="preserve">A </w:t>
      </w:r>
      <w:r w:rsidR="008A330F">
        <w:t>seven</w:t>
      </w:r>
      <w:r w:rsidR="008426D7">
        <w:t>-day trial was held on March 23</w:t>
      </w:r>
      <w:r w:rsidR="00DF36BF">
        <w:t xml:space="preserve"> - 26</w:t>
      </w:r>
      <w:r w:rsidR="00957FB2">
        <w:t xml:space="preserve">; </w:t>
      </w:r>
      <w:r w:rsidR="00E3409B">
        <w:t xml:space="preserve">April 28 </w:t>
      </w:r>
      <w:r w:rsidR="00DF36BF">
        <w:t>and 29</w:t>
      </w:r>
      <w:r w:rsidR="00957FB2">
        <w:t xml:space="preserve">; and July 6, 2010. </w:t>
      </w:r>
      <w:r>
        <w:t xml:space="preserve"> The State Bar was represented by Deputy Trial Counsel</w:t>
      </w:r>
      <w:r w:rsidR="00FA5A2F">
        <w:t>s</w:t>
      </w:r>
      <w:r>
        <w:t xml:space="preserve"> (</w:t>
      </w:r>
      <w:proofErr w:type="spellStart"/>
      <w:r>
        <w:t>DTC</w:t>
      </w:r>
      <w:proofErr w:type="spellEnd"/>
      <w:r>
        <w:t>)</w:t>
      </w:r>
      <w:r w:rsidR="008426D7">
        <w:t xml:space="preserve"> Wonder Liang</w:t>
      </w:r>
      <w:r w:rsidR="00FA5A2F">
        <w:t xml:space="preserve"> and Sherrie McLetchie</w:t>
      </w:r>
      <w:r w:rsidR="008426D7">
        <w:t>.</w:t>
      </w:r>
      <w:r>
        <w:t xml:space="preserve"> </w:t>
      </w:r>
      <w:r w:rsidR="009B35C9">
        <w:t xml:space="preserve"> </w:t>
      </w:r>
      <w:r>
        <w:t xml:space="preserve">Respondent </w:t>
      </w:r>
      <w:r w:rsidR="008426D7">
        <w:t xml:space="preserve">was </w:t>
      </w:r>
      <w:r>
        <w:t xml:space="preserve">represented </w:t>
      </w:r>
      <w:r w:rsidR="008426D7">
        <w:t xml:space="preserve">by Jonathan </w:t>
      </w:r>
      <w:proofErr w:type="spellStart"/>
      <w:r w:rsidR="008426D7">
        <w:t>Arons</w:t>
      </w:r>
      <w:proofErr w:type="spellEnd"/>
      <w:r w:rsidR="008426D7">
        <w:t>.</w:t>
      </w:r>
      <w:r w:rsidR="00DF36BF">
        <w:t xml:space="preserve"> </w:t>
      </w:r>
      <w:r>
        <w:t xml:space="preserve"> On </w:t>
      </w:r>
      <w:r w:rsidR="00957FB2">
        <w:t xml:space="preserve">July 6, </w:t>
      </w:r>
      <w:r w:rsidR="008426D7">
        <w:t>2010</w:t>
      </w:r>
      <w:r>
        <w:t>, following closing arguments, the court took this matter under submission.</w:t>
      </w:r>
    </w:p>
    <w:p w:rsidR="0002749C" w:rsidRPr="004253D0" w:rsidRDefault="0002749C" w:rsidP="0002749C">
      <w:pPr>
        <w:spacing w:line="480" w:lineRule="auto"/>
        <w:jc w:val="center"/>
        <w:rPr>
          <w:b/>
        </w:rPr>
      </w:pPr>
      <w:r w:rsidRPr="004253D0">
        <w:rPr>
          <w:b/>
        </w:rPr>
        <w:t>III</w:t>
      </w:r>
      <w:proofErr w:type="gramStart"/>
      <w:r w:rsidRPr="004253D0">
        <w:rPr>
          <w:b/>
        </w:rPr>
        <w:t xml:space="preserve">. </w:t>
      </w:r>
      <w:r>
        <w:rPr>
          <w:b/>
        </w:rPr>
        <w:t xml:space="preserve"> </w:t>
      </w:r>
      <w:r w:rsidRPr="004253D0">
        <w:rPr>
          <w:b/>
        </w:rPr>
        <w:t>Findings</w:t>
      </w:r>
      <w:proofErr w:type="gramEnd"/>
      <w:r w:rsidRPr="004253D0">
        <w:rPr>
          <w:b/>
        </w:rPr>
        <w:t xml:space="preserve"> of Fact and Conclusions of Law</w:t>
      </w:r>
    </w:p>
    <w:p w:rsidR="0002749C" w:rsidRDefault="0002749C" w:rsidP="0002749C">
      <w:pPr>
        <w:spacing w:line="480" w:lineRule="auto"/>
        <w:jc w:val="both"/>
      </w:pPr>
      <w:r>
        <w:tab/>
        <w:t xml:space="preserve">The following findings of fact are based on the evidence, stipulations and testimony introduced at this proceeding. </w:t>
      </w:r>
    </w:p>
    <w:p w:rsidR="0002749C" w:rsidRPr="004A7CC5" w:rsidRDefault="0002749C" w:rsidP="0002749C">
      <w:pPr>
        <w:spacing w:line="480" w:lineRule="auto"/>
        <w:jc w:val="both"/>
        <w:rPr>
          <w:b/>
        </w:rPr>
      </w:pPr>
      <w:r w:rsidRPr="004A7CC5">
        <w:rPr>
          <w:b/>
        </w:rPr>
        <w:t>A.</w:t>
      </w:r>
      <w:r w:rsidRPr="004A7CC5">
        <w:rPr>
          <w:b/>
        </w:rPr>
        <w:tab/>
        <w:t>Jurisdiction</w:t>
      </w:r>
    </w:p>
    <w:p w:rsidR="0002749C" w:rsidRDefault="0002749C" w:rsidP="0002749C">
      <w:pPr>
        <w:spacing w:line="480" w:lineRule="auto"/>
        <w:jc w:val="both"/>
      </w:pPr>
      <w:r>
        <w:tab/>
        <w:t xml:space="preserve">Respondent was admitted to the practice of law in California on </w:t>
      </w:r>
      <w:r w:rsidR="008426D7">
        <w:t>November 28, 1996</w:t>
      </w:r>
      <w:r>
        <w:t>, and has been a member of the State Bar of California since that time.</w:t>
      </w:r>
    </w:p>
    <w:p w:rsidR="0002749C" w:rsidRDefault="0002749C" w:rsidP="0002749C">
      <w:pPr>
        <w:spacing w:line="480" w:lineRule="auto"/>
        <w:jc w:val="both"/>
        <w:rPr>
          <w:b/>
        </w:rPr>
      </w:pPr>
      <w:r w:rsidRPr="004A7CC5">
        <w:rPr>
          <w:b/>
        </w:rPr>
        <w:t>B.</w:t>
      </w:r>
      <w:r w:rsidRPr="004A7CC5">
        <w:rPr>
          <w:b/>
        </w:rPr>
        <w:tab/>
      </w:r>
      <w:r w:rsidR="008426D7">
        <w:rPr>
          <w:b/>
        </w:rPr>
        <w:t>Case No. 07-O-10328</w:t>
      </w:r>
      <w:r>
        <w:rPr>
          <w:b/>
        </w:rPr>
        <w:t xml:space="preserve"> (</w:t>
      </w:r>
      <w:proofErr w:type="spellStart"/>
      <w:r w:rsidR="007B4D18">
        <w:rPr>
          <w:b/>
        </w:rPr>
        <w:t>Farakh</w:t>
      </w:r>
      <w:proofErr w:type="spellEnd"/>
      <w:r w:rsidR="007B4D18">
        <w:rPr>
          <w:b/>
        </w:rPr>
        <w:t xml:space="preserve"> and </w:t>
      </w:r>
      <w:proofErr w:type="spellStart"/>
      <w:r w:rsidR="007B4D18">
        <w:rPr>
          <w:b/>
        </w:rPr>
        <w:t>Akhtar</w:t>
      </w:r>
      <w:proofErr w:type="spellEnd"/>
      <w:r w:rsidR="007B4D18">
        <w:rPr>
          <w:b/>
        </w:rPr>
        <w:t>)</w:t>
      </w:r>
      <w:r>
        <w:rPr>
          <w:b/>
        </w:rPr>
        <w:t xml:space="preserve">  </w:t>
      </w:r>
    </w:p>
    <w:p w:rsidR="002E3052" w:rsidRPr="006E70C1" w:rsidRDefault="00750FF8" w:rsidP="002E3052">
      <w:pPr>
        <w:spacing w:line="480" w:lineRule="auto"/>
        <w:rPr>
          <w:color w:val="000000"/>
          <w:spacing w:val="-3"/>
          <w:w w:val="105"/>
        </w:rPr>
      </w:pPr>
      <w:r>
        <w:rPr>
          <w:color w:val="000000"/>
          <w:spacing w:val="-3"/>
          <w:w w:val="105"/>
        </w:rPr>
        <w:tab/>
      </w:r>
      <w:r w:rsidR="0002749C">
        <w:rPr>
          <w:color w:val="000000"/>
          <w:spacing w:val="-3"/>
          <w:w w:val="105"/>
        </w:rPr>
        <w:t xml:space="preserve"> </w:t>
      </w:r>
      <w:r w:rsidR="006E70C1" w:rsidRPr="006E70C1">
        <w:rPr>
          <w:color w:val="000000"/>
          <w:spacing w:val="-3"/>
          <w:w w:val="105"/>
        </w:rPr>
        <w:t xml:space="preserve">On July 5, 2005, </w:t>
      </w:r>
      <w:proofErr w:type="spellStart"/>
      <w:r w:rsidR="006E70C1" w:rsidRPr="006E70C1">
        <w:rPr>
          <w:color w:val="000000"/>
          <w:spacing w:val="-3"/>
          <w:w w:val="105"/>
        </w:rPr>
        <w:t>Jamsha</w:t>
      </w:r>
      <w:r w:rsidR="00020EB3">
        <w:rPr>
          <w:color w:val="000000"/>
          <w:spacing w:val="-3"/>
          <w:w w:val="105"/>
        </w:rPr>
        <w:t>id</w:t>
      </w:r>
      <w:proofErr w:type="spellEnd"/>
      <w:r w:rsidR="00020EB3">
        <w:rPr>
          <w:color w:val="000000"/>
          <w:spacing w:val="-3"/>
          <w:w w:val="105"/>
        </w:rPr>
        <w:t xml:space="preserve"> </w:t>
      </w:r>
      <w:proofErr w:type="spellStart"/>
      <w:r w:rsidR="00020EB3">
        <w:rPr>
          <w:color w:val="000000"/>
          <w:spacing w:val="-3"/>
          <w:w w:val="105"/>
        </w:rPr>
        <w:t>Farakh</w:t>
      </w:r>
      <w:proofErr w:type="spellEnd"/>
      <w:r w:rsidR="00020EB3">
        <w:rPr>
          <w:color w:val="000000"/>
          <w:spacing w:val="-3"/>
          <w:w w:val="105"/>
        </w:rPr>
        <w:t xml:space="preserve"> and </w:t>
      </w:r>
      <w:proofErr w:type="spellStart"/>
      <w:r w:rsidR="00020EB3">
        <w:rPr>
          <w:color w:val="000000"/>
          <w:spacing w:val="-3"/>
          <w:w w:val="105"/>
        </w:rPr>
        <w:t>Mahjabeen</w:t>
      </w:r>
      <w:proofErr w:type="spellEnd"/>
      <w:r w:rsidR="00020EB3">
        <w:rPr>
          <w:color w:val="000000"/>
          <w:spacing w:val="-3"/>
          <w:w w:val="105"/>
        </w:rPr>
        <w:t xml:space="preserve"> </w:t>
      </w:r>
      <w:proofErr w:type="spellStart"/>
      <w:r w:rsidR="00020EB3">
        <w:rPr>
          <w:color w:val="000000"/>
          <w:spacing w:val="-3"/>
          <w:w w:val="105"/>
        </w:rPr>
        <w:t>Akhtar</w:t>
      </w:r>
      <w:proofErr w:type="spellEnd"/>
      <w:r w:rsidR="00020EB3">
        <w:rPr>
          <w:color w:val="000000"/>
          <w:spacing w:val="-3"/>
          <w:w w:val="105"/>
        </w:rPr>
        <w:t xml:space="preserve"> </w:t>
      </w:r>
      <w:r w:rsidR="006E70C1" w:rsidRPr="006E70C1">
        <w:rPr>
          <w:color w:val="000000"/>
          <w:spacing w:val="-3"/>
          <w:w w:val="105"/>
        </w:rPr>
        <w:t>hired respondent to represent them</w:t>
      </w:r>
      <w:r w:rsidR="00BD0546">
        <w:rPr>
          <w:color w:val="000000"/>
          <w:spacing w:val="-3"/>
          <w:w w:val="105"/>
        </w:rPr>
        <w:t xml:space="preserve"> before the Board of Immigration Review (BIA) in appellate proceedings and further proceedings thereafter, including preparing a notice of a</w:t>
      </w:r>
      <w:r w:rsidR="00864968">
        <w:rPr>
          <w:color w:val="000000"/>
          <w:spacing w:val="-3"/>
          <w:w w:val="105"/>
        </w:rPr>
        <w:t xml:space="preserve">ppeal and </w:t>
      </w:r>
      <w:r w:rsidR="00BD0546">
        <w:rPr>
          <w:color w:val="000000"/>
          <w:spacing w:val="-3"/>
          <w:w w:val="105"/>
        </w:rPr>
        <w:t>b</w:t>
      </w:r>
      <w:r w:rsidR="00864968">
        <w:rPr>
          <w:color w:val="000000"/>
          <w:spacing w:val="-3"/>
          <w:w w:val="105"/>
        </w:rPr>
        <w:t xml:space="preserve">rief in </w:t>
      </w:r>
      <w:r w:rsidR="00BD0546">
        <w:rPr>
          <w:color w:val="000000"/>
          <w:spacing w:val="-3"/>
          <w:w w:val="105"/>
        </w:rPr>
        <w:t>s</w:t>
      </w:r>
      <w:r w:rsidR="00864968">
        <w:rPr>
          <w:color w:val="000000"/>
          <w:spacing w:val="-3"/>
          <w:w w:val="105"/>
        </w:rPr>
        <w:t>upp</w:t>
      </w:r>
      <w:r w:rsidR="00BD0546">
        <w:rPr>
          <w:color w:val="000000"/>
          <w:spacing w:val="-3"/>
          <w:w w:val="105"/>
        </w:rPr>
        <w:t>ort of the appeal and</w:t>
      </w:r>
      <w:r w:rsidR="00864968">
        <w:rPr>
          <w:color w:val="000000"/>
          <w:spacing w:val="-3"/>
          <w:w w:val="105"/>
        </w:rPr>
        <w:t xml:space="preserve"> </w:t>
      </w:r>
      <w:r w:rsidR="00BD0546">
        <w:rPr>
          <w:color w:val="000000"/>
          <w:spacing w:val="-3"/>
          <w:w w:val="105"/>
        </w:rPr>
        <w:t>p</w:t>
      </w:r>
      <w:r w:rsidR="00864968">
        <w:rPr>
          <w:color w:val="000000"/>
          <w:spacing w:val="-3"/>
          <w:w w:val="105"/>
        </w:rPr>
        <w:t>repar</w:t>
      </w:r>
      <w:r w:rsidR="00BD0546">
        <w:rPr>
          <w:color w:val="000000"/>
          <w:spacing w:val="-3"/>
          <w:w w:val="105"/>
        </w:rPr>
        <w:t>ing</w:t>
      </w:r>
      <w:r w:rsidR="00864968">
        <w:rPr>
          <w:color w:val="000000"/>
          <w:spacing w:val="-3"/>
          <w:w w:val="105"/>
        </w:rPr>
        <w:t xml:space="preserve"> d</w:t>
      </w:r>
      <w:r w:rsidR="00BD0546">
        <w:rPr>
          <w:color w:val="000000"/>
          <w:spacing w:val="-3"/>
          <w:w w:val="105"/>
        </w:rPr>
        <w:t>ocumentation in support of the a</w:t>
      </w:r>
      <w:r w:rsidR="00864968">
        <w:rPr>
          <w:color w:val="000000"/>
          <w:spacing w:val="-3"/>
          <w:w w:val="105"/>
        </w:rPr>
        <w:t>ppeal</w:t>
      </w:r>
      <w:r w:rsidR="00BD0546">
        <w:rPr>
          <w:color w:val="000000"/>
          <w:spacing w:val="-3"/>
          <w:w w:val="105"/>
        </w:rPr>
        <w:t xml:space="preserve">.  </w:t>
      </w:r>
      <w:r w:rsidR="002E3052" w:rsidRPr="006E70C1">
        <w:rPr>
          <w:color w:val="000000"/>
          <w:spacing w:val="-3"/>
          <w:w w:val="105"/>
        </w:rPr>
        <w:t>Pursuant to the contract, respondent was paid a flat fee of $7,500.</w:t>
      </w:r>
    </w:p>
    <w:p w:rsidR="006E70C1" w:rsidRPr="006E70C1" w:rsidRDefault="002E3052" w:rsidP="006E70C1">
      <w:pPr>
        <w:spacing w:line="480" w:lineRule="auto"/>
        <w:rPr>
          <w:color w:val="000000"/>
          <w:spacing w:val="-3"/>
          <w:w w:val="105"/>
        </w:rPr>
      </w:pPr>
      <w:r>
        <w:rPr>
          <w:color w:val="000000"/>
          <w:spacing w:val="-3"/>
          <w:w w:val="105"/>
        </w:rPr>
        <w:tab/>
        <w:t xml:space="preserve">On </w:t>
      </w:r>
      <w:r w:rsidR="006E70C1" w:rsidRPr="006E70C1">
        <w:rPr>
          <w:color w:val="000000"/>
          <w:spacing w:val="-3"/>
          <w:w w:val="105"/>
        </w:rPr>
        <w:t xml:space="preserve">July 11, 2005, respondent filed </w:t>
      </w:r>
      <w:r w:rsidR="00215842">
        <w:rPr>
          <w:color w:val="000000"/>
          <w:spacing w:val="-3"/>
          <w:w w:val="105"/>
        </w:rPr>
        <w:t>n</w:t>
      </w:r>
      <w:r w:rsidR="006E70C1" w:rsidRPr="006E70C1">
        <w:rPr>
          <w:color w:val="000000"/>
          <w:spacing w:val="-3"/>
          <w:w w:val="105"/>
        </w:rPr>
        <w:t>otice</w:t>
      </w:r>
      <w:r w:rsidR="00215842">
        <w:rPr>
          <w:color w:val="000000"/>
          <w:spacing w:val="-3"/>
          <w:w w:val="105"/>
        </w:rPr>
        <w:t>s</w:t>
      </w:r>
      <w:r w:rsidR="006E70C1" w:rsidRPr="006E70C1">
        <w:rPr>
          <w:color w:val="000000"/>
          <w:spacing w:val="-3"/>
          <w:w w:val="105"/>
        </w:rPr>
        <w:t xml:space="preserve"> of </w:t>
      </w:r>
      <w:r w:rsidR="00215842">
        <w:rPr>
          <w:color w:val="000000"/>
          <w:spacing w:val="-3"/>
          <w:w w:val="105"/>
        </w:rPr>
        <w:t>e</w:t>
      </w:r>
      <w:r w:rsidR="006E70C1" w:rsidRPr="006E70C1">
        <w:rPr>
          <w:color w:val="000000"/>
          <w:spacing w:val="-3"/>
          <w:w w:val="105"/>
        </w:rPr>
        <w:t xml:space="preserve">ntry of </w:t>
      </w:r>
      <w:r w:rsidR="00215842">
        <w:rPr>
          <w:color w:val="000000"/>
          <w:spacing w:val="-3"/>
          <w:w w:val="105"/>
        </w:rPr>
        <w:t>a</w:t>
      </w:r>
      <w:r w:rsidR="006E70C1" w:rsidRPr="006E70C1">
        <w:rPr>
          <w:color w:val="000000"/>
          <w:spacing w:val="-3"/>
          <w:w w:val="105"/>
        </w:rPr>
        <w:t xml:space="preserve">ppearance as </w:t>
      </w:r>
      <w:r w:rsidR="00215842">
        <w:rPr>
          <w:color w:val="000000"/>
          <w:spacing w:val="-3"/>
          <w:w w:val="105"/>
        </w:rPr>
        <w:t>attorney and of a</w:t>
      </w:r>
      <w:r w:rsidR="006E70C1" w:rsidRPr="006E70C1">
        <w:rPr>
          <w:color w:val="000000"/>
          <w:spacing w:val="-3"/>
          <w:w w:val="105"/>
        </w:rPr>
        <w:t xml:space="preserve">ppeal to </w:t>
      </w:r>
      <w:r>
        <w:rPr>
          <w:color w:val="000000"/>
          <w:spacing w:val="-3"/>
          <w:w w:val="105"/>
        </w:rPr>
        <w:t xml:space="preserve">the BIA </w:t>
      </w:r>
      <w:r w:rsidR="006E70C1" w:rsidRPr="006E70C1">
        <w:rPr>
          <w:color w:val="000000"/>
          <w:spacing w:val="-3"/>
          <w:w w:val="105"/>
        </w:rPr>
        <w:t xml:space="preserve">on behalf of </w:t>
      </w:r>
      <w:proofErr w:type="spellStart"/>
      <w:r w:rsidR="006E70C1" w:rsidRPr="006E70C1">
        <w:rPr>
          <w:color w:val="000000"/>
          <w:spacing w:val="-3"/>
          <w:w w:val="105"/>
        </w:rPr>
        <w:t>Farakh</w:t>
      </w:r>
      <w:proofErr w:type="spellEnd"/>
      <w:r w:rsidR="006E70C1" w:rsidRPr="006E70C1">
        <w:rPr>
          <w:color w:val="000000"/>
          <w:spacing w:val="-3"/>
          <w:w w:val="105"/>
        </w:rPr>
        <w:t xml:space="preserve"> and </w:t>
      </w:r>
      <w:proofErr w:type="spellStart"/>
      <w:r w:rsidR="006E70C1" w:rsidRPr="006E70C1">
        <w:rPr>
          <w:color w:val="000000"/>
          <w:spacing w:val="-3"/>
          <w:w w:val="105"/>
        </w:rPr>
        <w:t>Akhtar</w:t>
      </w:r>
      <w:proofErr w:type="spellEnd"/>
      <w:r w:rsidR="006E70C1" w:rsidRPr="006E70C1">
        <w:rPr>
          <w:color w:val="000000"/>
          <w:spacing w:val="-3"/>
          <w:w w:val="105"/>
        </w:rPr>
        <w:t>.</w:t>
      </w:r>
      <w:r w:rsidR="002A7EB6">
        <w:rPr>
          <w:color w:val="000000"/>
          <w:spacing w:val="-3"/>
          <w:w w:val="105"/>
        </w:rPr>
        <w:t xml:space="preserve"> </w:t>
      </w:r>
      <w:r w:rsidR="000805BE">
        <w:rPr>
          <w:color w:val="000000"/>
          <w:spacing w:val="-3"/>
          <w:w w:val="105"/>
        </w:rPr>
        <w:t xml:space="preserve"> </w:t>
      </w:r>
      <w:r w:rsidR="002A7EB6">
        <w:rPr>
          <w:color w:val="000000"/>
          <w:spacing w:val="-3"/>
          <w:w w:val="105"/>
        </w:rPr>
        <w:t>O</w:t>
      </w:r>
      <w:r>
        <w:rPr>
          <w:color w:val="000000"/>
          <w:spacing w:val="-3"/>
          <w:w w:val="105"/>
        </w:rPr>
        <w:t xml:space="preserve">n </w:t>
      </w:r>
      <w:r w:rsidR="006E70C1" w:rsidRPr="006E70C1">
        <w:rPr>
          <w:color w:val="000000"/>
          <w:spacing w:val="-3"/>
          <w:w w:val="105"/>
        </w:rPr>
        <w:t xml:space="preserve">January 23, 2006, the </w:t>
      </w:r>
      <w:r>
        <w:rPr>
          <w:color w:val="000000"/>
          <w:spacing w:val="-3"/>
          <w:w w:val="105"/>
        </w:rPr>
        <w:t xml:space="preserve">BIA </w:t>
      </w:r>
      <w:r w:rsidR="006E70C1" w:rsidRPr="006E70C1">
        <w:rPr>
          <w:color w:val="000000"/>
          <w:spacing w:val="-3"/>
          <w:w w:val="105"/>
        </w:rPr>
        <w:t xml:space="preserve">scheduled </w:t>
      </w:r>
      <w:r w:rsidR="002A7EB6">
        <w:rPr>
          <w:color w:val="000000"/>
          <w:spacing w:val="-3"/>
          <w:w w:val="105"/>
        </w:rPr>
        <w:t xml:space="preserve">the </w:t>
      </w:r>
      <w:r w:rsidR="006E70C1" w:rsidRPr="006E70C1">
        <w:rPr>
          <w:color w:val="000000"/>
          <w:spacing w:val="-3"/>
          <w:w w:val="105"/>
        </w:rPr>
        <w:t>brief</w:t>
      </w:r>
      <w:r w:rsidR="002A7EB6">
        <w:rPr>
          <w:color w:val="000000"/>
          <w:spacing w:val="-3"/>
          <w:w w:val="105"/>
        </w:rPr>
        <w:t xml:space="preserve"> on </w:t>
      </w:r>
      <w:r w:rsidR="006E70C1" w:rsidRPr="006E70C1">
        <w:rPr>
          <w:color w:val="000000"/>
          <w:spacing w:val="-3"/>
          <w:w w:val="105"/>
        </w:rPr>
        <w:t xml:space="preserve">behalf of </w:t>
      </w:r>
      <w:proofErr w:type="spellStart"/>
      <w:r w:rsidR="006E70C1" w:rsidRPr="006E70C1">
        <w:rPr>
          <w:color w:val="000000"/>
          <w:spacing w:val="-3"/>
          <w:w w:val="105"/>
        </w:rPr>
        <w:t>Farakh</w:t>
      </w:r>
      <w:proofErr w:type="spellEnd"/>
      <w:r w:rsidR="006E70C1" w:rsidRPr="006E70C1">
        <w:rPr>
          <w:color w:val="000000"/>
          <w:spacing w:val="-3"/>
          <w:w w:val="105"/>
        </w:rPr>
        <w:t xml:space="preserve"> and </w:t>
      </w:r>
      <w:proofErr w:type="spellStart"/>
      <w:r w:rsidR="006E70C1" w:rsidRPr="006E70C1">
        <w:rPr>
          <w:color w:val="000000"/>
          <w:spacing w:val="-3"/>
          <w:w w:val="105"/>
        </w:rPr>
        <w:t>Akhtar</w:t>
      </w:r>
      <w:proofErr w:type="spellEnd"/>
      <w:r w:rsidR="006E70C1" w:rsidRPr="006E70C1">
        <w:rPr>
          <w:color w:val="000000"/>
          <w:spacing w:val="-3"/>
          <w:w w:val="105"/>
        </w:rPr>
        <w:t xml:space="preserve"> </w:t>
      </w:r>
      <w:r w:rsidR="002A7EB6">
        <w:rPr>
          <w:color w:val="000000"/>
          <w:spacing w:val="-3"/>
          <w:w w:val="105"/>
        </w:rPr>
        <w:t>to be</w:t>
      </w:r>
      <w:r w:rsidR="006E70C1" w:rsidRPr="006E70C1">
        <w:rPr>
          <w:color w:val="000000"/>
          <w:spacing w:val="-3"/>
          <w:w w:val="105"/>
        </w:rPr>
        <w:t xml:space="preserve"> due on February 13, 2006.</w:t>
      </w:r>
      <w:r>
        <w:rPr>
          <w:color w:val="000000"/>
          <w:spacing w:val="-3"/>
          <w:w w:val="105"/>
        </w:rPr>
        <w:t xml:space="preserve">  On </w:t>
      </w:r>
      <w:r w:rsidR="006E70C1" w:rsidRPr="006E70C1">
        <w:rPr>
          <w:color w:val="000000"/>
          <w:spacing w:val="-3"/>
          <w:w w:val="105"/>
        </w:rPr>
        <w:t>Februar</w:t>
      </w:r>
      <w:r w:rsidR="002A7EB6">
        <w:rPr>
          <w:color w:val="000000"/>
          <w:spacing w:val="-3"/>
          <w:w w:val="105"/>
        </w:rPr>
        <w:t>y 13, 2006, respondent filed a r</w:t>
      </w:r>
      <w:r w:rsidR="006E70C1" w:rsidRPr="006E70C1">
        <w:rPr>
          <w:color w:val="000000"/>
          <w:spacing w:val="-3"/>
          <w:w w:val="105"/>
        </w:rPr>
        <w:t xml:space="preserve">equest for </w:t>
      </w:r>
      <w:r w:rsidR="002A7EB6">
        <w:rPr>
          <w:color w:val="000000"/>
          <w:spacing w:val="-3"/>
          <w:w w:val="105"/>
        </w:rPr>
        <w:t>e</w:t>
      </w:r>
      <w:r w:rsidR="006E70C1" w:rsidRPr="006E70C1">
        <w:rPr>
          <w:color w:val="000000"/>
          <w:spacing w:val="-3"/>
          <w:w w:val="105"/>
        </w:rPr>
        <w:t xml:space="preserve">xtension of </w:t>
      </w:r>
      <w:r w:rsidR="002A7EB6">
        <w:rPr>
          <w:color w:val="000000"/>
          <w:spacing w:val="-3"/>
          <w:w w:val="105"/>
        </w:rPr>
        <w:t>t</w:t>
      </w:r>
      <w:r w:rsidR="006E70C1" w:rsidRPr="006E70C1">
        <w:rPr>
          <w:color w:val="000000"/>
          <w:spacing w:val="-3"/>
          <w:w w:val="105"/>
        </w:rPr>
        <w:t xml:space="preserve">ime to </w:t>
      </w:r>
      <w:r w:rsidR="002A7EB6">
        <w:rPr>
          <w:color w:val="000000"/>
          <w:spacing w:val="-3"/>
          <w:w w:val="105"/>
        </w:rPr>
        <w:t>f</w:t>
      </w:r>
      <w:r w:rsidR="006E70C1" w:rsidRPr="006E70C1">
        <w:rPr>
          <w:color w:val="000000"/>
          <w:spacing w:val="-3"/>
          <w:w w:val="105"/>
        </w:rPr>
        <w:t xml:space="preserve">ile </w:t>
      </w:r>
      <w:r w:rsidR="002A7EB6">
        <w:rPr>
          <w:color w:val="000000"/>
          <w:spacing w:val="-3"/>
          <w:w w:val="105"/>
        </w:rPr>
        <w:t>the b</w:t>
      </w:r>
      <w:r w:rsidR="006E70C1" w:rsidRPr="006E70C1">
        <w:rPr>
          <w:color w:val="000000"/>
          <w:spacing w:val="-3"/>
          <w:w w:val="105"/>
        </w:rPr>
        <w:t xml:space="preserve">rief, which was granted. </w:t>
      </w:r>
      <w:r w:rsidR="002A7EB6">
        <w:rPr>
          <w:color w:val="000000"/>
          <w:spacing w:val="-3"/>
          <w:w w:val="105"/>
        </w:rPr>
        <w:t>Respondent was to file the opening b</w:t>
      </w:r>
      <w:r w:rsidR="006E70C1" w:rsidRPr="006E70C1">
        <w:rPr>
          <w:color w:val="000000"/>
          <w:spacing w:val="-3"/>
          <w:w w:val="105"/>
        </w:rPr>
        <w:t>rief by March 6, 2006.</w:t>
      </w:r>
      <w:r w:rsidR="00E60B7F">
        <w:rPr>
          <w:color w:val="000000"/>
          <w:spacing w:val="-3"/>
          <w:w w:val="105"/>
        </w:rPr>
        <w:t xml:space="preserve"> The request for an extension of time was based upon the failure of </w:t>
      </w:r>
      <w:proofErr w:type="spellStart"/>
      <w:r w:rsidR="00E60B7F">
        <w:rPr>
          <w:color w:val="000000"/>
          <w:spacing w:val="-3"/>
          <w:w w:val="105"/>
        </w:rPr>
        <w:t>Farakh’s</w:t>
      </w:r>
      <w:proofErr w:type="spellEnd"/>
      <w:r w:rsidR="00E60B7F">
        <w:rPr>
          <w:color w:val="000000"/>
          <w:spacing w:val="-3"/>
          <w:w w:val="105"/>
        </w:rPr>
        <w:t xml:space="preserve"> and </w:t>
      </w:r>
      <w:proofErr w:type="spellStart"/>
      <w:r w:rsidR="00E60B7F">
        <w:rPr>
          <w:color w:val="000000"/>
          <w:spacing w:val="-3"/>
          <w:w w:val="105"/>
        </w:rPr>
        <w:t>Akhtar’s</w:t>
      </w:r>
      <w:proofErr w:type="spellEnd"/>
      <w:r w:rsidR="00E60B7F">
        <w:rPr>
          <w:color w:val="000000"/>
          <w:spacing w:val="-3"/>
          <w:w w:val="105"/>
        </w:rPr>
        <w:t xml:space="preserve"> prior counsel to provide</w:t>
      </w:r>
      <w:r w:rsidR="002A7EB6">
        <w:rPr>
          <w:color w:val="000000"/>
          <w:spacing w:val="-3"/>
          <w:w w:val="105"/>
        </w:rPr>
        <w:t xml:space="preserve"> respondent with a case file.  </w:t>
      </w:r>
    </w:p>
    <w:p w:rsidR="00CD2EA1" w:rsidRDefault="002E3052" w:rsidP="006E70C1">
      <w:pPr>
        <w:spacing w:line="480" w:lineRule="auto"/>
        <w:rPr>
          <w:color w:val="000000"/>
          <w:spacing w:val="-3"/>
          <w:w w:val="105"/>
        </w:rPr>
      </w:pPr>
      <w:r>
        <w:rPr>
          <w:color w:val="000000"/>
          <w:spacing w:val="-3"/>
          <w:w w:val="105"/>
        </w:rPr>
        <w:lastRenderedPageBreak/>
        <w:tab/>
        <w:t xml:space="preserve">Between </w:t>
      </w:r>
      <w:r w:rsidR="006E70C1" w:rsidRPr="006E70C1">
        <w:rPr>
          <w:color w:val="000000"/>
          <w:spacing w:val="-3"/>
          <w:w w:val="105"/>
        </w:rPr>
        <w:t xml:space="preserve">February 14 and March 6, 2006, respondent </w:t>
      </w:r>
      <w:r w:rsidR="00EB03CA">
        <w:rPr>
          <w:color w:val="000000"/>
          <w:spacing w:val="-3"/>
          <w:w w:val="105"/>
        </w:rPr>
        <w:t>did not</w:t>
      </w:r>
      <w:r w:rsidR="006E70C1" w:rsidRPr="006E70C1">
        <w:rPr>
          <w:color w:val="000000"/>
          <w:spacing w:val="-3"/>
          <w:w w:val="105"/>
        </w:rPr>
        <w:t xml:space="preserve"> file a brief on behalf of </w:t>
      </w:r>
      <w:proofErr w:type="spellStart"/>
      <w:r w:rsidR="006E70C1" w:rsidRPr="006E70C1">
        <w:rPr>
          <w:color w:val="000000"/>
          <w:spacing w:val="-3"/>
          <w:w w:val="105"/>
        </w:rPr>
        <w:t>Farakh</w:t>
      </w:r>
      <w:proofErr w:type="spellEnd"/>
      <w:r w:rsidR="006E70C1" w:rsidRPr="006E70C1">
        <w:rPr>
          <w:color w:val="000000"/>
          <w:spacing w:val="-3"/>
          <w:w w:val="105"/>
        </w:rPr>
        <w:t xml:space="preserve"> and </w:t>
      </w:r>
      <w:proofErr w:type="spellStart"/>
      <w:r w:rsidR="006E70C1" w:rsidRPr="006E70C1">
        <w:rPr>
          <w:color w:val="000000"/>
          <w:spacing w:val="-3"/>
          <w:w w:val="105"/>
        </w:rPr>
        <w:t>Akhtar</w:t>
      </w:r>
      <w:proofErr w:type="spellEnd"/>
      <w:r w:rsidR="006E70C1" w:rsidRPr="006E70C1">
        <w:rPr>
          <w:color w:val="000000"/>
          <w:spacing w:val="-3"/>
          <w:w w:val="105"/>
        </w:rPr>
        <w:t>.</w:t>
      </w:r>
      <w:r w:rsidR="00CA4992">
        <w:rPr>
          <w:rStyle w:val="FootnoteReference"/>
          <w:color w:val="000000"/>
          <w:spacing w:val="-3"/>
          <w:w w:val="105"/>
        </w:rPr>
        <w:footnoteReference w:id="1"/>
      </w:r>
      <w:r w:rsidR="00E60B7F">
        <w:rPr>
          <w:color w:val="000000"/>
          <w:spacing w:val="-3"/>
          <w:w w:val="105"/>
        </w:rPr>
        <w:t xml:space="preserve"> </w:t>
      </w:r>
      <w:r w:rsidR="00EB03CA">
        <w:rPr>
          <w:color w:val="000000"/>
          <w:spacing w:val="-3"/>
          <w:w w:val="105"/>
        </w:rPr>
        <w:t xml:space="preserve"> O</w:t>
      </w:r>
      <w:r w:rsidR="00E60B7F">
        <w:rPr>
          <w:color w:val="000000"/>
          <w:spacing w:val="-3"/>
          <w:w w:val="105"/>
        </w:rPr>
        <w:t xml:space="preserve">n </w:t>
      </w:r>
      <w:r w:rsidR="006E70C1" w:rsidRPr="006E70C1">
        <w:rPr>
          <w:color w:val="000000"/>
          <w:spacing w:val="-3"/>
          <w:w w:val="105"/>
        </w:rPr>
        <w:t xml:space="preserve">June 2, 2006, the </w:t>
      </w:r>
      <w:r w:rsidR="005068C9">
        <w:rPr>
          <w:color w:val="000000"/>
          <w:spacing w:val="-3"/>
          <w:w w:val="105"/>
        </w:rPr>
        <w:t xml:space="preserve">BIA </w:t>
      </w:r>
      <w:r w:rsidR="006E70C1" w:rsidRPr="006E70C1">
        <w:rPr>
          <w:color w:val="000000"/>
          <w:spacing w:val="-3"/>
          <w:w w:val="105"/>
        </w:rPr>
        <w:t>affirmed the immigration judge’s decision and dismissed the appeal.</w:t>
      </w:r>
      <w:r w:rsidR="00CD2EA1">
        <w:rPr>
          <w:color w:val="000000"/>
          <w:spacing w:val="-3"/>
          <w:w w:val="105"/>
        </w:rPr>
        <w:t xml:space="preserve"> In dismissing the appeal the BIA held:</w:t>
      </w:r>
    </w:p>
    <w:p w:rsidR="00CD2EA1" w:rsidRDefault="00CD2EA1" w:rsidP="00CD2EA1">
      <w:pPr>
        <w:rPr>
          <w:color w:val="000000"/>
          <w:spacing w:val="-3"/>
          <w:w w:val="105"/>
        </w:rPr>
      </w:pPr>
      <w:r>
        <w:rPr>
          <w:color w:val="000000"/>
          <w:spacing w:val="-3"/>
          <w:w w:val="105"/>
        </w:rPr>
        <w:tab/>
      </w:r>
      <w:r>
        <w:rPr>
          <w:color w:val="000000"/>
          <w:spacing w:val="-3"/>
          <w:w w:val="105"/>
        </w:rPr>
        <w:tab/>
        <w:t>While current counsel asserts the need for original medical records</w:t>
      </w:r>
    </w:p>
    <w:p w:rsidR="00CD2EA1" w:rsidRDefault="00CD2EA1" w:rsidP="00CD2EA1">
      <w:pPr>
        <w:rPr>
          <w:color w:val="000000"/>
          <w:spacing w:val="-3"/>
          <w:w w:val="105"/>
        </w:rPr>
      </w:pPr>
      <w:r>
        <w:rPr>
          <w:color w:val="000000"/>
          <w:spacing w:val="-3"/>
          <w:w w:val="105"/>
        </w:rPr>
        <w:tab/>
      </w:r>
      <w:r>
        <w:rPr>
          <w:color w:val="000000"/>
          <w:spacing w:val="-3"/>
          <w:w w:val="105"/>
        </w:rPr>
        <w:tab/>
        <w:t xml:space="preserve"> </w:t>
      </w:r>
      <w:proofErr w:type="gramStart"/>
      <w:r>
        <w:rPr>
          <w:color w:val="000000"/>
          <w:spacing w:val="-3"/>
          <w:w w:val="105"/>
        </w:rPr>
        <w:t>in</w:t>
      </w:r>
      <w:proofErr w:type="gramEnd"/>
      <w:r>
        <w:rPr>
          <w:color w:val="000000"/>
          <w:spacing w:val="-3"/>
          <w:w w:val="105"/>
        </w:rPr>
        <w:t xml:space="preserve"> the possession of prior counsel, he has not indicated how such </w:t>
      </w:r>
    </w:p>
    <w:p w:rsidR="00CD2EA1" w:rsidRDefault="00CD2EA1" w:rsidP="00CD2EA1">
      <w:pPr>
        <w:rPr>
          <w:color w:val="000000"/>
          <w:spacing w:val="-3"/>
          <w:w w:val="105"/>
        </w:rPr>
      </w:pPr>
      <w:r>
        <w:rPr>
          <w:color w:val="000000"/>
          <w:spacing w:val="-3"/>
          <w:w w:val="105"/>
        </w:rPr>
        <w:tab/>
      </w:r>
      <w:r>
        <w:rPr>
          <w:color w:val="000000"/>
          <w:spacing w:val="-3"/>
          <w:w w:val="105"/>
        </w:rPr>
        <w:tab/>
        <w:t xml:space="preserve"> </w:t>
      </w:r>
      <w:proofErr w:type="gramStart"/>
      <w:r>
        <w:rPr>
          <w:color w:val="000000"/>
          <w:spacing w:val="-3"/>
          <w:w w:val="105"/>
        </w:rPr>
        <w:t>lack</w:t>
      </w:r>
      <w:proofErr w:type="gramEnd"/>
      <w:r>
        <w:rPr>
          <w:color w:val="000000"/>
          <w:spacing w:val="-3"/>
          <w:w w:val="105"/>
        </w:rPr>
        <w:t xml:space="preserve"> of evidence affected his capacity to file a timely brief.  We, </w:t>
      </w:r>
    </w:p>
    <w:p w:rsidR="00CD2EA1" w:rsidRDefault="00CD2EA1" w:rsidP="00CD2EA1">
      <w:pPr>
        <w:rPr>
          <w:color w:val="000000"/>
          <w:spacing w:val="-3"/>
          <w:w w:val="105"/>
        </w:rPr>
      </w:pPr>
      <w:r>
        <w:rPr>
          <w:color w:val="000000"/>
          <w:spacing w:val="-3"/>
          <w:w w:val="105"/>
        </w:rPr>
        <w:tab/>
      </w:r>
      <w:r>
        <w:rPr>
          <w:color w:val="000000"/>
          <w:spacing w:val="-3"/>
          <w:w w:val="105"/>
        </w:rPr>
        <w:tab/>
      </w:r>
      <w:proofErr w:type="gramStart"/>
      <w:r>
        <w:rPr>
          <w:color w:val="000000"/>
          <w:spacing w:val="-3"/>
          <w:w w:val="105"/>
        </w:rPr>
        <w:t>therefore</w:t>
      </w:r>
      <w:proofErr w:type="gramEnd"/>
      <w:r>
        <w:rPr>
          <w:color w:val="000000"/>
          <w:spacing w:val="-3"/>
          <w:w w:val="105"/>
        </w:rPr>
        <w:t xml:space="preserve">, do not find that the alleged failure of prior counsel to turn </w:t>
      </w:r>
    </w:p>
    <w:p w:rsidR="00CD2EA1" w:rsidRDefault="00CD2EA1" w:rsidP="00CD2EA1">
      <w:pPr>
        <w:rPr>
          <w:color w:val="000000"/>
          <w:spacing w:val="-3"/>
          <w:w w:val="105"/>
        </w:rPr>
      </w:pPr>
      <w:r>
        <w:rPr>
          <w:color w:val="000000"/>
          <w:spacing w:val="-3"/>
          <w:w w:val="105"/>
        </w:rPr>
        <w:tab/>
      </w:r>
      <w:r>
        <w:rPr>
          <w:color w:val="000000"/>
          <w:spacing w:val="-3"/>
          <w:w w:val="105"/>
        </w:rPr>
        <w:tab/>
      </w:r>
      <w:proofErr w:type="gramStart"/>
      <w:r>
        <w:rPr>
          <w:color w:val="000000"/>
          <w:spacing w:val="-3"/>
          <w:w w:val="105"/>
        </w:rPr>
        <w:t>over</w:t>
      </w:r>
      <w:proofErr w:type="gramEnd"/>
      <w:r>
        <w:rPr>
          <w:color w:val="000000"/>
          <w:spacing w:val="-3"/>
          <w:w w:val="105"/>
        </w:rPr>
        <w:t xml:space="preserve"> his records to current counsel negates the duty to  submit a timely</w:t>
      </w:r>
    </w:p>
    <w:p w:rsidR="00CD2EA1" w:rsidRDefault="00CD2EA1" w:rsidP="00CD2EA1">
      <w:pPr>
        <w:rPr>
          <w:color w:val="000000"/>
          <w:spacing w:val="-3"/>
          <w:w w:val="105"/>
        </w:rPr>
      </w:pPr>
      <w:r>
        <w:rPr>
          <w:color w:val="000000"/>
          <w:spacing w:val="-3"/>
          <w:w w:val="105"/>
        </w:rPr>
        <w:tab/>
      </w:r>
      <w:r>
        <w:rPr>
          <w:color w:val="000000"/>
          <w:spacing w:val="-3"/>
          <w:w w:val="105"/>
        </w:rPr>
        <w:tab/>
      </w:r>
      <w:proofErr w:type="gramStart"/>
      <w:r>
        <w:rPr>
          <w:color w:val="000000"/>
          <w:spacing w:val="-3"/>
          <w:w w:val="105"/>
        </w:rPr>
        <w:t>appellate</w:t>
      </w:r>
      <w:proofErr w:type="gramEnd"/>
      <w:r>
        <w:rPr>
          <w:color w:val="000000"/>
          <w:spacing w:val="-3"/>
          <w:w w:val="105"/>
        </w:rPr>
        <w:t xml:space="preserve"> brief.</w:t>
      </w:r>
    </w:p>
    <w:p w:rsidR="00CD2EA1" w:rsidRDefault="00CD2EA1" w:rsidP="00CD2EA1">
      <w:pPr>
        <w:spacing w:line="480" w:lineRule="auto"/>
        <w:rPr>
          <w:color w:val="000000"/>
          <w:spacing w:val="-3"/>
          <w:w w:val="105"/>
        </w:rPr>
      </w:pPr>
      <w:r>
        <w:rPr>
          <w:color w:val="000000"/>
          <w:spacing w:val="-3"/>
          <w:w w:val="105"/>
        </w:rPr>
        <w:br/>
        <w:t xml:space="preserve">Moreover, in </w:t>
      </w:r>
      <w:r w:rsidR="004722AE">
        <w:rPr>
          <w:color w:val="000000"/>
          <w:spacing w:val="-3"/>
          <w:w w:val="105"/>
        </w:rPr>
        <w:t xml:space="preserve">a </w:t>
      </w:r>
      <w:r>
        <w:rPr>
          <w:color w:val="000000"/>
          <w:spacing w:val="-3"/>
          <w:w w:val="105"/>
        </w:rPr>
        <w:t xml:space="preserve">footnote the BIA noted that respondent is aware that opposing counsel also has a </w:t>
      </w:r>
      <w:r w:rsidR="004722AE">
        <w:rPr>
          <w:color w:val="000000"/>
          <w:spacing w:val="-3"/>
          <w:w w:val="105"/>
        </w:rPr>
        <w:t>c</w:t>
      </w:r>
      <w:r>
        <w:rPr>
          <w:color w:val="000000"/>
          <w:spacing w:val="-3"/>
          <w:w w:val="105"/>
        </w:rPr>
        <w:t xml:space="preserve">opy of the record of proceedings and he had not demonstrated that he had pursued any other means to obtain a copy of the proceedings or to review the record.  </w:t>
      </w:r>
    </w:p>
    <w:p w:rsidR="006D4D29" w:rsidRDefault="00CD2EA1" w:rsidP="006E70C1">
      <w:pPr>
        <w:spacing w:line="480" w:lineRule="auto"/>
        <w:rPr>
          <w:color w:val="000000"/>
          <w:spacing w:val="-3"/>
          <w:w w:val="105"/>
        </w:rPr>
      </w:pPr>
      <w:r>
        <w:rPr>
          <w:color w:val="000000"/>
          <w:spacing w:val="-3"/>
          <w:w w:val="105"/>
        </w:rPr>
        <w:tab/>
      </w:r>
      <w:r w:rsidR="006E70C1" w:rsidRPr="006E70C1">
        <w:rPr>
          <w:color w:val="000000"/>
          <w:spacing w:val="-3"/>
          <w:w w:val="105"/>
        </w:rPr>
        <w:t xml:space="preserve"> The decision was mailed on th</w:t>
      </w:r>
      <w:r w:rsidR="00EB03CA">
        <w:rPr>
          <w:color w:val="000000"/>
          <w:spacing w:val="-3"/>
          <w:w w:val="105"/>
        </w:rPr>
        <w:t>at same</w:t>
      </w:r>
      <w:r w:rsidR="006E70C1" w:rsidRPr="006E70C1">
        <w:rPr>
          <w:color w:val="000000"/>
          <w:spacing w:val="-3"/>
          <w:w w:val="105"/>
        </w:rPr>
        <w:t xml:space="preserve"> date</w:t>
      </w:r>
      <w:r w:rsidR="00EB03CA">
        <w:rPr>
          <w:color w:val="000000"/>
          <w:spacing w:val="-3"/>
          <w:w w:val="105"/>
        </w:rPr>
        <w:t xml:space="preserve"> and r</w:t>
      </w:r>
      <w:r w:rsidR="006E70C1" w:rsidRPr="006E70C1">
        <w:rPr>
          <w:color w:val="000000"/>
          <w:spacing w:val="-3"/>
          <w:w w:val="105"/>
        </w:rPr>
        <w:t xml:space="preserve">espondent received </w:t>
      </w:r>
      <w:r w:rsidR="00EB03CA">
        <w:rPr>
          <w:color w:val="000000"/>
          <w:spacing w:val="-3"/>
          <w:w w:val="105"/>
        </w:rPr>
        <w:t>it</w:t>
      </w:r>
      <w:r w:rsidR="006E70C1" w:rsidRPr="006E70C1">
        <w:rPr>
          <w:color w:val="000000"/>
          <w:spacing w:val="-3"/>
          <w:w w:val="105"/>
        </w:rPr>
        <w:t xml:space="preserve">. </w:t>
      </w:r>
      <w:r w:rsidR="00EB03CA">
        <w:rPr>
          <w:color w:val="000000"/>
          <w:spacing w:val="-3"/>
          <w:w w:val="105"/>
        </w:rPr>
        <w:t xml:space="preserve"> At a June 15, 2006 meeting </w:t>
      </w:r>
      <w:r w:rsidR="006E70C1" w:rsidRPr="006E70C1">
        <w:rPr>
          <w:color w:val="000000"/>
          <w:spacing w:val="-3"/>
          <w:w w:val="105"/>
        </w:rPr>
        <w:t xml:space="preserve">with </w:t>
      </w:r>
      <w:proofErr w:type="spellStart"/>
      <w:r w:rsidR="006E70C1" w:rsidRPr="006E70C1">
        <w:rPr>
          <w:color w:val="000000"/>
          <w:spacing w:val="-3"/>
          <w:w w:val="105"/>
        </w:rPr>
        <w:t>Farakh</w:t>
      </w:r>
      <w:proofErr w:type="spellEnd"/>
      <w:r w:rsidR="006E70C1" w:rsidRPr="006E70C1">
        <w:rPr>
          <w:color w:val="000000"/>
          <w:spacing w:val="-3"/>
          <w:w w:val="105"/>
        </w:rPr>
        <w:t xml:space="preserve"> and </w:t>
      </w:r>
      <w:proofErr w:type="spellStart"/>
      <w:r w:rsidR="006E70C1" w:rsidRPr="006E70C1">
        <w:rPr>
          <w:color w:val="000000"/>
          <w:spacing w:val="-3"/>
          <w:w w:val="105"/>
        </w:rPr>
        <w:t>Akhtar</w:t>
      </w:r>
      <w:proofErr w:type="spellEnd"/>
      <w:r w:rsidR="00EB03CA">
        <w:rPr>
          <w:color w:val="000000"/>
          <w:spacing w:val="-3"/>
          <w:w w:val="105"/>
        </w:rPr>
        <w:t xml:space="preserve">, respondent </w:t>
      </w:r>
      <w:r w:rsidR="006D4D29">
        <w:rPr>
          <w:color w:val="000000"/>
          <w:spacing w:val="-3"/>
          <w:w w:val="105"/>
        </w:rPr>
        <w:t>agreed to file a m</w:t>
      </w:r>
      <w:r w:rsidR="006E70C1" w:rsidRPr="006E70C1">
        <w:rPr>
          <w:color w:val="000000"/>
          <w:spacing w:val="-3"/>
          <w:w w:val="105"/>
        </w:rPr>
        <w:t xml:space="preserve">otion to </w:t>
      </w:r>
      <w:r w:rsidR="006D4D29">
        <w:rPr>
          <w:color w:val="000000"/>
          <w:spacing w:val="-3"/>
          <w:w w:val="105"/>
        </w:rPr>
        <w:t>r</w:t>
      </w:r>
      <w:r w:rsidR="006E70C1" w:rsidRPr="006E70C1">
        <w:rPr>
          <w:color w:val="000000"/>
          <w:spacing w:val="-3"/>
          <w:w w:val="105"/>
        </w:rPr>
        <w:t>econsider with the</w:t>
      </w:r>
      <w:r w:rsidR="00C62694">
        <w:rPr>
          <w:color w:val="000000"/>
          <w:spacing w:val="-3"/>
          <w:w w:val="105"/>
        </w:rPr>
        <w:t xml:space="preserve"> BIA</w:t>
      </w:r>
      <w:r w:rsidR="006E70C1" w:rsidRPr="006E70C1">
        <w:rPr>
          <w:color w:val="000000"/>
          <w:spacing w:val="-3"/>
          <w:w w:val="105"/>
        </w:rPr>
        <w:t>.</w:t>
      </w:r>
      <w:r w:rsidR="00DD7B0D">
        <w:rPr>
          <w:color w:val="000000"/>
          <w:spacing w:val="-3"/>
          <w:w w:val="105"/>
        </w:rPr>
        <w:t xml:space="preserve">  H</w:t>
      </w:r>
      <w:r w:rsidR="006D4D29">
        <w:rPr>
          <w:color w:val="000000"/>
          <w:spacing w:val="-3"/>
          <w:w w:val="105"/>
        </w:rPr>
        <w:t>e</w:t>
      </w:r>
      <w:r w:rsidR="00DD7B0D">
        <w:rPr>
          <w:color w:val="000000"/>
          <w:spacing w:val="-3"/>
          <w:w w:val="105"/>
        </w:rPr>
        <w:t xml:space="preserve"> did not tell </w:t>
      </w:r>
      <w:r w:rsidR="006D4D29">
        <w:rPr>
          <w:color w:val="000000"/>
          <w:spacing w:val="-3"/>
          <w:w w:val="105"/>
        </w:rPr>
        <w:t>them</w:t>
      </w:r>
      <w:r w:rsidR="00DD7B0D">
        <w:rPr>
          <w:color w:val="000000"/>
          <w:spacing w:val="-3"/>
          <w:w w:val="105"/>
        </w:rPr>
        <w:t xml:space="preserve"> that he never filed a brief.</w:t>
      </w:r>
      <w:r w:rsidR="00C62694">
        <w:rPr>
          <w:color w:val="000000"/>
          <w:spacing w:val="-3"/>
          <w:w w:val="105"/>
        </w:rPr>
        <w:t xml:space="preserve">  </w:t>
      </w:r>
      <w:r w:rsidR="00CA4992">
        <w:rPr>
          <w:color w:val="000000"/>
          <w:spacing w:val="-3"/>
          <w:w w:val="105"/>
        </w:rPr>
        <w:t>It appears to this court that the time to file the motion to</w:t>
      </w:r>
      <w:r w:rsidR="00957FB2">
        <w:rPr>
          <w:color w:val="000000"/>
          <w:spacing w:val="-3"/>
          <w:w w:val="105"/>
        </w:rPr>
        <w:t xml:space="preserve"> re</w:t>
      </w:r>
      <w:r w:rsidR="00CA4992">
        <w:rPr>
          <w:color w:val="000000"/>
          <w:spacing w:val="-3"/>
          <w:w w:val="105"/>
        </w:rPr>
        <w:t>consider would have been at the time a</w:t>
      </w:r>
      <w:r w:rsidR="006D4D29">
        <w:rPr>
          <w:color w:val="000000"/>
          <w:spacing w:val="-3"/>
          <w:w w:val="105"/>
        </w:rPr>
        <w:t>n untimely</w:t>
      </w:r>
      <w:r w:rsidR="00CA4992">
        <w:rPr>
          <w:color w:val="000000"/>
          <w:spacing w:val="-3"/>
          <w:w w:val="105"/>
        </w:rPr>
        <w:t xml:space="preserve"> brief was filed—here no brief was ever filed.</w:t>
      </w:r>
    </w:p>
    <w:p w:rsidR="006E70C1" w:rsidRPr="006E70C1" w:rsidRDefault="00DD7B0D" w:rsidP="006E70C1">
      <w:pPr>
        <w:spacing w:line="480" w:lineRule="auto"/>
        <w:rPr>
          <w:color w:val="000000"/>
          <w:spacing w:val="-3"/>
          <w:w w:val="105"/>
        </w:rPr>
      </w:pPr>
      <w:r>
        <w:rPr>
          <w:color w:val="000000"/>
          <w:spacing w:val="-3"/>
          <w:w w:val="105"/>
        </w:rPr>
        <w:tab/>
      </w:r>
      <w:r w:rsidR="00C62694">
        <w:rPr>
          <w:color w:val="000000"/>
          <w:spacing w:val="-3"/>
          <w:w w:val="105"/>
        </w:rPr>
        <w:t xml:space="preserve">  On September 1, 2006</w:t>
      </w:r>
      <w:r w:rsidR="007E0781">
        <w:rPr>
          <w:color w:val="000000"/>
          <w:spacing w:val="-3"/>
          <w:w w:val="105"/>
        </w:rPr>
        <w:t>,</w:t>
      </w:r>
      <w:r w:rsidR="00C62694">
        <w:rPr>
          <w:color w:val="000000"/>
          <w:spacing w:val="-3"/>
          <w:w w:val="105"/>
        </w:rPr>
        <w:t xml:space="preserve"> respondent </w:t>
      </w:r>
      <w:r w:rsidR="006E70C1" w:rsidRPr="006E70C1">
        <w:rPr>
          <w:color w:val="000000"/>
          <w:spacing w:val="-3"/>
          <w:w w:val="105"/>
        </w:rPr>
        <w:t xml:space="preserve">filed a </w:t>
      </w:r>
      <w:r w:rsidR="007F3EB8">
        <w:rPr>
          <w:color w:val="000000"/>
          <w:spacing w:val="-3"/>
          <w:w w:val="105"/>
        </w:rPr>
        <w:t>motion to r</w:t>
      </w:r>
      <w:r w:rsidR="006E70C1" w:rsidRPr="006E70C1">
        <w:rPr>
          <w:color w:val="000000"/>
          <w:spacing w:val="-3"/>
          <w:w w:val="105"/>
        </w:rPr>
        <w:t>econsider to the</w:t>
      </w:r>
      <w:r w:rsidR="00C62694">
        <w:rPr>
          <w:color w:val="000000"/>
          <w:spacing w:val="-3"/>
          <w:w w:val="105"/>
        </w:rPr>
        <w:t xml:space="preserve"> BIA</w:t>
      </w:r>
      <w:r w:rsidR="006E70C1" w:rsidRPr="006E70C1">
        <w:rPr>
          <w:color w:val="000000"/>
          <w:spacing w:val="-3"/>
          <w:w w:val="105"/>
        </w:rPr>
        <w:t>.</w:t>
      </w:r>
      <w:r w:rsidR="00CF42D6">
        <w:rPr>
          <w:color w:val="000000"/>
          <w:spacing w:val="-3"/>
          <w:w w:val="105"/>
        </w:rPr>
        <w:t xml:space="preserve"> </w:t>
      </w:r>
      <w:r w:rsidR="006E70C1" w:rsidRPr="006E70C1">
        <w:rPr>
          <w:color w:val="000000"/>
          <w:spacing w:val="-3"/>
          <w:w w:val="105"/>
        </w:rPr>
        <w:t xml:space="preserve"> </w:t>
      </w:r>
      <w:r>
        <w:rPr>
          <w:color w:val="000000"/>
          <w:spacing w:val="-3"/>
          <w:w w:val="105"/>
        </w:rPr>
        <w:t>A motion to reconsider a decision must be filed with the BIA within 30 days after the mailing of the decision</w:t>
      </w:r>
      <w:r w:rsidR="00CF42D6">
        <w:rPr>
          <w:color w:val="000000"/>
          <w:spacing w:val="-3"/>
          <w:w w:val="105"/>
        </w:rPr>
        <w:t>,</w:t>
      </w:r>
      <w:r>
        <w:rPr>
          <w:color w:val="000000"/>
          <w:spacing w:val="-3"/>
          <w:w w:val="105"/>
        </w:rPr>
        <w:t xml:space="preserve"> so the motion to reconsider should have been filed in July. </w:t>
      </w:r>
      <w:r w:rsidR="007E0781">
        <w:rPr>
          <w:color w:val="000000"/>
          <w:spacing w:val="-3"/>
          <w:w w:val="105"/>
        </w:rPr>
        <w:t xml:space="preserve"> On September 18, </w:t>
      </w:r>
      <w:r>
        <w:rPr>
          <w:color w:val="000000"/>
          <w:spacing w:val="-3"/>
          <w:w w:val="105"/>
        </w:rPr>
        <w:t xml:space="preserve">2006, </w:t>
      </w:r>
      <w:r w:rsidR="00CF42D6">
        <w:rPr>
          <w:color w:val="000000"/>
          <w:spacing w:val="-3"/>
          <w:w w:val="105"/>
        </w:rPr>
        <w:t>the g</w:t>
      </w:r>
      <w:r w:rsidR="007E0781">
        <w:rPr>
          <w:color w:val="000000"/>
          <w:spacing w:val="-3"/>
          <w:w w:val="105"/>
        </w:rPr>
        <w:t xml:space="preserve">overnment opposed the respondent’s motion to reconsider based on </w:t>
      </w:r>
      <w:r w:rsidR="00CF42D6">
        <w:rPr>
          <w:color w:val="000000"/>
          <w:spacing w:val="-3"/>
          <w:w w:val="105"/>
        </w:rPr>
        <w:t xml:space="preserve">its </w:t>
      </w:r>
      <w:proofErr w:type="spellStart"/>
      <w:r w:rsidR="00CF42D6">
        <w:rPr>
          <w:color w:val="000000"/>
          <w:spacing w:val="-3"/>
          <w:w w:val="105"/>
        </w:rPr>
        <w:t>untimeliness</w:t>
      </w:r>
      <w:proofErr w:type="spellEnd"/>
      <w:r w:rsidR="00CF42D6">
        <w:rPr>
          <w:color w:val="000000"/>
          <w:spacing w:val="-3"/>
          <w:w w:val="105"/>
        </w:rPr>
        <w:t xml:space="preserve"> </w:t>
      </w:r>
      <w:r w:rsidR="007E0781">
        <w:rPr>
          <w:color w:val="000000"/>
          <w:spacing w:val="-3"/>
          <w:w w:val="105"/>
        </w:rPr>
        <w:t xml:space="preserve">and </w:t>
      </w:r>
      <w:r w:rsidR="00CF42D6">
        <w:rPr>
          <w:color w:val="000000"/>
          <w:spacing w:val="-3"/>
          <w:w w:val="105"/>
        </w:rPr>
        <w:t xml:space="preserve">because </w:t>
      </w:r>
      <w:r w:rsidR="007E0781">
        <w:rPr>
          <w:color w:val="000000"/>
          <w:spacing w:val="-3"/>
          <w:w w:val="105"/>
        </w:rPr>
        <w:t xml:space="preserve">it also lacked any showing of error of law or fact in the BIA’s June 2, 2006 decision </w:t>
      </w:r>
      <w:r w:rsidR="007E0781">
        <w:rPr>
          <w:color w:val="000000"/>
          <w:spacing w:val="-3"/>
          <w:w w:val="105"/>
        </w:rPr>
        <w:lastRenderedPageBreak/>
        <w:t xml:space="preserve">where respondent failed to file a brief. </w:t>
      </w:r>
      <w:r w:rsidR="007F0469">
        <w:rPr>
          <w:color w:val="000000"/>
          <w:spacing w:val="-3"/>
          <w:w w:val="105"/>
        </w:rPr>
        <w:t xml:space="preserve"> </w:t>
      </w:r>
      <w:r w:rsidR="00CF42D6">
        <w:rPr>
          <w:color w:val="000000"/>
          <w:spacing w:val="-3"/>
          <w:w w:val="105"/>
        </w:rPr>
        <w:t>O</w:t>
      </w:r>
      <w:r w:rsidR="007F0469">
        <w:rPr>
          <w:color w:val="000000"/>
          <w:spacing w:val="-3"/>
          <w:w w:val="105"/>
        </w:rPr>
        <w:t xml:space="preserve">n </w:t>
      </w:r>
      <w:r w:rsidR="00CF42D6">
        <w:rPr>
          <w:color w:val="000000"/>
          <w:spacing w:val="-3"/>
          <w:w w:val="105"/>
        </w:rPr>
        <w:t>October 31, 2006, the m</w:t>
      </w:r>
      <w:r w:rsidR="006E70C1" w:rsidRPr="006E70C1">
        <w:rPr>
          <w:color w:val="000000"/>
          <w:spacing w:val="-3"/>
          <w:w w:val="105"/>
        </w:rPr>
        <w:t xml:space="preserve">otion to </w:t>
      </w:r>
      <w:r w:rsidR="00CF42D6">
        <w:rPr>
          <w:color w:val="000000"/>
          <w:spacing w:val="-3"/>
          <w:w w:val="105"/>
        </w:rPr>
        <w:t>r</w:t>
      </w:r>
      <w:r w:rsidR="006E70C1" w:rsidRPr="006E70C1">
        <w:rPr>
          <w:color w:val="000000"/>
          <w:spacing w:val="-3"/>
          <w:w w:val="105"/>
        </w:rPr>
        <w:t>econsider was denied by t</w:t>
      </w:r>
      <w:r w:rsidR="007E0781">
        <w:rPr>
          <w:color w:val="000000"/>
          <w:spacing w:val="-3"/>
          <w:w w:val="105"/>
        </w:rPr>
        <w:t>he BIA as untimely and</w:t>
      </w:r>
      <w:r w:rsidR="00CF42D6">
        <w:rPr>
          <w:color w:val="000000"/>
          <w:spacing w:val="-3"/>
          <w:w w:val="105"/>
        </w:rPr>
        <w:t>,</w:t>
      </w:r>
      <w:r w:rsidR="007E0781">
        <w:rPr>
          <w:color w:val="000000"/>
          <w:spacing w:val="-3"/>
          <w:w w:val="105"/>
        </w:rPr>
        <w:t xml:space="preserve"> to the extent the motion to reconsider was treated as a motion to </w:t>
      </w:r>
      <w:proofErr w:type="gramStart"/>
      <w:r w:rsidR="007E0781">
        <w:rPr>
          <w:color w:val="000000"/>
          <w:spacing w:val="-3"/>
          <w:w w:val="105"/>
        </w:rPr>
        <w:t>reopen</w:t>
      </w:r>
      <w:r w:rsidR="00CF42D6">
        <w:rPr>
          <w:color w:val="000000"/>
          <w:spacing w:val="-3"/>
          <w:w w:val="105"/>
        </w:rPr>
        <w:t>,</w:t>
      </w:r>
      <w:proofErr w:type="gramEnd"/>
      <w:r w:rsidR="007E0781">
        <w:rPr>
          <w:color w:val="000000"/>
          <w:spacing w:val="-3"/>
          <w:w w:val="105"/>
        </w:rPr>
        <w:t xml:space="preserve"> the BIA found it </w:t>
      </w:r>
      <w:r w:rsidR="00CF42D6">
        <w:rPr>
          <w:color w:val="000000"/>
          <w:spacing w:val="-3"/>
          <w:w w:val="105"/>
        </w:rPr>
        <w:t>did not</w:t>
      </w:r>
      <w:r w:rsidR="007E0781">
        <w:rPr>
          <w:color w:val="000000"/>
          <w:spacing w:val="-3"/>
          <w:w w:val="105"/>
        </w:rPr>
        <w:t xml:space="preserve"> present a prima facie case for eligibility for relief from removal.  </w:t>
      </w:r>
    </w:p>
    <w:p w:rsidR="000A16F6" w:rsidRDefault="00CF42D6" w:rsidP="006E70C1">
      <w:pPr>
        <w:spacing w:line="480" w:lineRule="auto"/>
        <w:rPr>
          <w:color w:val="000000"/>
          <w:spacing w:val="-3"/>
          <w:w w:val="105"/>
        </w:rPr>
      </w:pPr>
      <w:r>
        <w:rPr>
          <w:color w:val="000000"/>
          <w:spacing w:val="-3"/>
          <w:w w:val="105"/>
        </w:rPr>
        <w:tab/>
        <w:t xml:space="preserve">Respondent’s services to </w:t>
      </w:r>
      <w:proofErr w:type="spellStart"/>
      <w:r>
        <w:rPr>
          <w:color w:val="000000"/>
          <w:spacing w:val="-3"/>
          <w:w w:val="105"/>
        </w:rPr>
        <w:t>Farakh</w:t>
      </w:r>
      <w:proofErr w:type="spellEnd"/>
      <w:r>
        <w:rPr>
          <w:color w:val="000000"/>
          <w:spacing w:val="-3"/>
          <w:w w:val="105"/>
        </w:rPr>
        <w:t xml:space="preserve"> and </w:t>
      </w:r>
      <w:proofErr w:type="spellStart"/>
      <w:r>
        <w:rPr>
          <w:color w:val="000000"/>
          <w:spacing w:val="-3"/>
          <w:w w:val="105"/>
        </w:rPr>
        <w:t>Akhtar</w:t>
      </w:r>
      <w:proofErr w:type="spellEnd"/>
      <w:r>
        <w:rPr>
          <w:color w:val="000000"/>
          <w:spacing w:val="-3"/>
          <w:w w:val="105"/>
        </w:rPr>
        <w:t xml:space="preserve"> were so deficient as to be worthless.  He did not earn nor refund any of the $7,500 in advanced fees paid to him.</w:t>
      </w:r>
    </w:p>
    <w:p w:rsidR="000A16F6" w:rsidRDefault="000A16F6" w:rsidP="000A16F6">
      <w:pPr>
        <w:tabs>
          <w:tab w:val="left" w:pos="5070"/>
        </w:tabs>
        <w:spacing w:line="480" w:lineRule="auto"/>
        <w:jc w:val="both"/>
      </w:pPr>
      <w:r w:rsidRPr="00406D36">
        <w:rPr>
          <w:b/>
          <w:i/>
        </w:rPr>
        <w:t xml:space="preserve">Count </w:t>
      </w:r>
      <w:proofErr w:type="gramStart"/>
      <w:r w:rsidR="00CF42D6">
        <w:rPr>
          <w:b/>
          <w:i/>
        </w:rPr>
        <w:t>1</w:t>
      </w:r>
      <w:r>
        <w:rPr>
          <w:b/>
          <w:i/>
        </w:rPr>
        <w:t>(</w:t>
      </w:r>
      <w:r w:rsidRPr="00406D36">
        <w:rPr>
          <w:b/>
          <w:i/>
        </w:rPr>
        <w:t>A</w:t>
      </w:r>
      <w:proofErr w:type="gramEnd"/>
      <w:r>
        <w:rPr>
          <w:b/>
          <w:i/>
        </w:rPr>
        <w:t>): Failure to Perform Competently</w:t>
      </w:r>
      <w:r w:rsidRPr="005B03A0">
        <w:rPr>
          <w:b/>
          <w:i/>
        </w:rPr>
        <w:t xml:space="preserve"> (Rules of Prof. Conduct, rule </w:t>
      </w:r>
      <w:r>
        <w:rPr>
          <w:b/>
          <w:i/>
        </w:rPr>
        <w:t>3-110</w:t>
      </w:r>
      <w:r w:rsidRPr="005B03A0">
        <w:rPr>
          <w:b/>
          <w:i/>
        </w:rPr>
        <w:t>(A))</w:t>
      </w:r>
      <w:r w:rsidRPr="005B03A0">
        <w:rPr>
          <w:rStyle w:val="FootnoteReference"/>
          <w:b/>
          <w:i/>
        </w:rPr>
        <w:footnoteReference w:id="2"/>
      </w:r>
    </w:p>
    <w:p w:rsidR="007839D3" w:rsidRPr="005603F0" w:rsidRDefault="007839D3" w:rsidP="007839D3">
      <w:pPr>
        <w:spacing w:line="480" w:lineRule="auto"/>
        <w:ind w:firstLine="720"/>
      </w:pPr>
      <w:r w:rsidRPr="005603F0">
        <w:t>Rule 3-110(A) prohibits an attorney from intentionally, recklessly or repeatedly failing to perform legal services competently.</w:t>
      </w:r>
    </w:p>
    <w:p w:rsidR="007839D3" w:rsidRPr="005603F0" w:rsidRDefault="000A16F6" w:rsidP="007839D3">
      <w:pPr>
        <w:spacing w:line="480" w:lineRule="auto"/>
      </w:pPr>
      <w:r>
        <w:rPr>
          <w:color w:val="000000"/>
          <w:spacing w:val="-3"/>
          <w:w w:val="105"/>
        </w:rPr>
        <w:tab/>
      </w:r>
      <w:r w:rsidR="006E70C1" w:rsidRPr="006E70C1">
        <w:rPr>
          <w:color w:val="000000"/>
          <w:spacing w:val="-3"/>
          <w:w w:val="105"/>
        </w:rPr>
        <w:t xml:space="preserve">By </w:t>
      </w:r>
      <w:r w:rsidR="00843580">
        <w:rPr>
          <w:color w:val="000000"/>
          <w:spacing w:val="-3"/>
          <w:w w:val="105"/>
        </w:rPr>
        <w:t xml:space="preserve">not </w:t>
      </w:r>
      <w:r w:rsidR="006E70C1" w:rsidRPr="006E70C1">
        <w:rPr>
          <w:color w:val="000000"/>
          <w:spacing w:val="-3"/>
          <w:w w:val="105"/>
        </w:rPr>
        <w:t>fil</w:t>
      </w:r>
      <w:r w:rsidR="00843580">
        <w:rPr>
          <w:color w:val="000000"/>
          <w:spacing w:val="-3"/>
          <w:w w:val="105"/>
        </w:rPr>
        <w:t>ing</w:t>
      </w:r>
      <w:r w:rsidR="006E70C1" w:rsidRPr="006E70C1">
        <w:rPr>
          <w:color w:val="000000"/>
          <w:spacing w:val="-3"/>
          <w:w w:val="105"/>
        </w:rPr>
        <w:t xml:space="preserve"> the brief with the Board of Immigration Appeals </w:t>
      </w:r>
      <w:r w:rsidR="0087727C">
        <w:rPr>
          <w:color w:val="000000"/>
          <w:spacing w:val="-3"/>
          <w:w w:val="105"/>
        </w:rPr>
        <w:t xml:space="preserve">and </w:t>
      </w:r>
      <w:r w:rsidR="006E70C1" w:rsidRPr="006E70C1">
        <w:rPr>
          <w:color w:val="000000"/>
          <w:spacing w:val="-3"/>
          <w:w w:val="105"/>
        </w:rPr>
        <w:t xml:space="preserve">by filing the </w:t>
      </w:r>
      <w:r w:rsidR="00843580">
        <w:rPr>
          <w:color w:val="000000"/>
          <w:spacing w:val="-3"/>
          <w:w w:val="105"/>
        </w:rPr>
        <w:t>motion to r</w:t>
      </w:r>
      <w:r w:rsidR="006E70C1" w:rsidRPr="006E70C1">
        <w:rPr>
          <w:color w:val="000000"/>
          <w:spacing w:val="-3"/>
          <w:w w:val="105"/>
        </w:rPr>
        <w:t xml:space="preserve">econsider beyond the 30-day period permitted, </w:t>
      </w:r>
      <w:r w:rsidR="0087727C">
        <w:rPr>
          <w:color w:val="000000"/>
          <w:spacing w:val="-3"/>
          <w:w w:val="105"/>
        </w:rPr>
        <w:t xml:space="preserve"> </w:t>
      </w:r>
      <w:r w:rsidR="006E70C1" w:rsidRPr="006E70C1">
        <w:rPr>
          <w:color w:val="000000"/>
          <w:spacing w:val="-3"/>
          <w:w w:val="105"/>
        </w:rPr>
        <w:t xml:space="preserve">respondent intentionally, recklessly </w:t>
      </w:r>
      <w:r w:rsidR="00843580">
        <w:rPr>
          <w:color w:val="000000"/>
          <w:spacing w:val="-3"/>
          <w:w w:val="105"/>
        </w:rPr>
        <w:t>or</w:t>
      </w:r>
      <w:r w:rsidR="006E70C1" w:rsidRPr="006E70C1">
        <w:rPr>
          <w:color w:val="000000"/>
          <w:spacing w:val="-3"/>
          <w:w w:val="105"/>
        </w:rPr>
        <w:t xml:space="preserve"> repeatedly failed to perform legal services with competence</w:t>
      </w:r>
      <w:r w:rsidR="007839D3" w:rsidRPr="007839D3">
        <w:t xml:space="preserve"> </w:t>
      </w:r>
      <w:r w:rsidR="007839D3" w:rsidRPr="005603F0">
        <w:t xml:space="preserve">in </w:t>
      </w:r>
      <w:proofErr w:type="spellStart"/>
      <w:r w:rsidR="007839D3" w:rsidRPr="005603F0">
        <w:t>wilful</w:t>
      </w:r>
      <w:proofErr w:type="spellEnd"/>
      <w:r w:rsidR="007839D3" w:rsidRPr="005603F0">
        <w:t xml:space="preserve"> violation of rule 3-110(A).</w:t>
      </w:r>
    </w:p>
    <w:p w:rsidR="006E70C1" w:rsidRDefault="007839D3" w:rsidP="007839D3">
      <w:pPr>
        <w:spacing w:line="480" w:lineRule="auto"/>
        <w:rPr>
          <w:color w:val="000000"/>
          <w:spacing w:val="-3"/>
          <w:w w:val="105"/>
        </w:rPr>
      </w:pPr>
      <w:r>
        <w:rPr>
          <w:color w:val="000000"/>
          <w:spacing w:val="-3"/>
          <w:w w:val="105"/>
        </w:rPr>
        <w:tab/>
      </w:r>
      <w:r w:rsidR="00843580">
        <w:rPr>
          <w:color w:val="000000"/>
          <w:spacing w:val="-3"/>
          <w:w w:val="105"/>
        </w:rPr>
        <w:t>A</w:t>
      </w:r>
      <w:r w:rsidR="00A1480E">
        <w:rPr>
          <w:color w:val="000000"/>
          <w:spacing w:val="-3"/>
          <w:w w:val="105"/>
        </w:rPr>
        <w:t>t this hearing</w:t>
      </w:r>
      <w:r w:rsidR="00843580">
        <w:rPr>
          <w:color w:val="000000"/>
          <w:spacing w:val="-3"/>
          <w:w w:val="105"/>
        </w:rPr>
        <w:t>, respondent attempted to</w:t>
      </w:r>
      <w:r w:rsidR="00A1480E">
        <w:rPr>
          <w:color w:val="000000"/>
          <w:spacing w:val="-3"/>
          <w:w w:val="105"/>
        </w:rPr>
        <w:t xml:space="preserve"> shift the blame to his client for </w:t>
      </w:r>
      <w:r w:rsidR="00843580">
        <w:rPr>
          <w:color w:val="000000"/>
          <w:spacing w:val="-3"/>
          <w:w w:val="105"/>
        </w:rPr>
        <w:t>not</w:t>
      </w:r>
      <w:r w:rsidR="00A1480E">
        <w:rPr>
          <w:color w:val="000000"/>
          <w:spacing w:val="-3"/>
          <w:w w:val="105"/>
        </w:rPr>
        <w:t xml:space="preserve"> fil</w:t>
      </w:r>
      <w:r w:rsidR="00843580">
        <w:rPr>
          <w:color w:val="000000"/>
          <w:spacing w:val="-3"/>
          <w:w w:val="105"/>
        </w:rPr>
        <w:t>ing</w:t>
      </w:r>
      <w:r w:rsidR="00A1480E">
        <w:rPr>
          <w:color w:val="000000"/>
          <w:spacing w:val="-3"/>
          <w:w w:val="105"/>
        </w:rPr>
        <w:t xml:space="preserve"> a timely appellate brief </w:t>
      </w:r>
      <w:r w:rsidR="00843580">
        <w:rPr>
          <w:color w:val="000000"/>
          <w:spacing w:val="-3"/>
          <w:w w:val="105"/>
        </w:rPr>
        <w:t>with t</w:t>
      </w:r>
      <w:r w:rsidR="00A1480E">
        <w:rPr>
          <w:color w:val="000000"/>
          <w:spacing w:val="-3"/>
          <w:w w:val="105"/>
        </w:rPr>
        <w:t xml:space="preserve">he BIA and </w:t>
      </w:r>
      <w:r w:rsidR="00843580">
        <w:rPr>
          <w:color w:val="000000"/>
          <w:spacing w:val="-3"/>
          <w:w w:val="105"/>
        </w:rPr>
        <w:t>for not filing</w:t>
      </w:r>
      <w:r w:rsidR="00A1480E">
        <w:rPr>
          <w:color w:val="000000"/>
          <w:spacing w:val="-3"/>
          <w:w w:val="105"/>
        </w:rPr>
        <w:t xml:space="preserve"> a timely motion to reconsider</w:t>
      </w:r>
      <w:r w:rsidR="00843580">
        <w:rPr>
          <w:color w:val="000000"/>
          <w:spacing w:val="-3"/>
          <w:w w:val="105"/>
        </w:rPr>
        <w:t xml:space="preserve"> because </w:t>
      </w:r>
      <w:r w:rsidR="00A1480E">
        <w:rPr>
          <w:color w:val="000000"/>
          <w:spacing w:val="-3"/>
          <w:w w:val="105"/>
        </w:rPr>
        <w:t xml:space="preserve">he was unable to get a medical evaluation of </w:t>
      </w:r>
      <w:proofErr w:type="spellStart"/>
      <w:r w:rsidR="00A1480E">
        <w:rPr>
          <w:color w:val="000000"/>
          <w:spacing w:val="-3"/>
          <w:w w:val="105"/>
        </w:rPr>
        <w:t>Farakh</w:t>
      </w:r>
      <w:proofErr w:type="spellEnd"/>
      <w:r w:rsidR="00A1480E">
        <w:rPr>
          <w:color w:val="000000"/>
          <w:spacing w:val="-3"/>
          <w:w w:val="105"/>
        </w:rPr>
        <w:t xml:space="preserve"> and </w:t>
      </w:r>
      <w:r w:rsidR="00843580">
        <w:rPr>
          <w:color w:val="000000"/>
          <w:spacing w:val="-3"/>
          <w:w w:val="105"/>
        </w:rPr>
        <w:t xml:space="preserve">because of </w:t>
      </w:r>
      <w:proofErr w:type="spellStart"/>
      <w:r w:rsidR="00A1480E">
        <w:rPr>
          <w:color w:val="000000"/>
          <w:spacing w:val="-3"/>
          <w:w w:val="105"/>
        </w:rPr>
        <w:t>Farakh’s</w:t>
      </w:r>
      <w:proofErr w:type="spellEnd"/>
      <w:r w:rsidR="00A1480E">
        <w:rPr>
          <w:color w:val="000000"/>
          <w:spacing w:val="-3"/>
          <w:w w:val="105"/>
        </w:rPr>
        <w:t xml:space="preserve"> failure to get releases for his children’s medical records.  </w:t>
      </w:r>
      <w:r w:rsidR="0054685D">
        <w:rPr>
          <w:color w:val="000000"/>
          <w:spacing w:val="-3"/>
          <w:w w:val="105"/>
        </w:rPr>
        <w:t xml:space="preserve">This court rejects respondent’s attempt to </w:t>
      </w:r>
      <w:r w:rsidR="00F02EE4">
        <w:rPr>
          <w:color w:val="000000"/>
          <w:spacing w:val="-3"/>
          <w:w w:val="105"/>
        </w:rPr>
        <w:t xml:space="preserve">shift the blame </w:t>
      </w:r>
      <w:r w:rsidR="00B120A7">
        <w:rPr>
          <w:color w:val="000000"/>
          <w:spacing w:val="-3"/>
          <w:w w:val="105"/>
        </w:rPr>
        <w:t xml:space="preserve">to his client </w:t>
      </w:r>
      <w:r w:rsidR="00F02EE4">
        <w:rPr>
          <w:color w:val="000000"/>
          <w:spacing w:val="-3"/>
          <w:w w:val="105"/>
        </w:rPr>
        <w:t xml:space="preserve">for his </w:t>
      </w:r>
      <w:r w:rsidR="00B120A7">
        <w:rPr>
          <w:color w:val="000000"/>
          <w:spacing w:val="-3"/>
          <w:w w:val="105"/>
        </w:rPr>
        <w:t xml:space="preserve">inaction.  </w:t>
      </w:r>
      <w:r w:rsidR="0054685D">
        <w:rPr>
          <w:color w:val="000000"/>
          <w:spacing w:val="-3"/>
          <w:w w:val="105"/>
        </w:rPr>
        <w:t>The failure to file a timely brief is inexcusable given that respondent had enough in</w:t>
      </w:r>
      <w:r w:rsidR="00F02EE4">
        <w:rPr>
          <w:color w:val="000000"/>
          <w:spacing w:val="-3"/>
          <w:w w:val="105"/>
        </w:rPr>
        <w:t xml:space="preserve">formation to submit a brief.  </w:t>
      </w:r>
      <w:r w:rsidR="00B120A7">
        <w:rPr>
          <w:color w:val="000000"/>
          <w:spacing w:val="-3"/>
          <w:w w:val="105"/>
        </w:rPr>
        <w:t>The</w:t>
      </w:r>
      <w:r w:rsidR="00F02EE4">
        <w:rPr>
          <w:color w:val="000000"/>
          <w:spacing w:val="-3"/>
          <w:w w:val="105"/>
        </w:rPr>
        <w:t xml:space="preserve"> late motion to reconsider that respondent eventually filed does not contain any more information than what was readily available to </w:t>
      </w:r>
      <w:r w:rsidR="00B120A7">
        <w:rPr>
          <w:color w:val="000000"/>
          <w:spacing w:val="-3"/>
          <w:w w:val="105"/>
        </w:rPr>
        <w:t xml:space="preserve">him </w:t>
      </w:r>
      <w:r w:rsidR="00F02EE4">
        <w:rPr>
          <w:color w:val="000000"/>
          <w:spacing w:val="-3"/>
          <w:w w:val="105"/>
        </w:rPr>
        <w:t>prior to</w:t>
      </w:r>
      <w:r w:rsidR="00FA5A2F">
        <w:rPr>
          <w:color w:val="000000"/>
          <w:spacing w:val="-3"/>
          <w:w w:val="105"/>
        </w:rPr>
        <w:t xml:space="preserve"> timely filing</w:t>
      </w:r>
      <w:r w:rsidR="00B120A7">
        <w:rPr>
          <w:color w:val="000000"/>
          <w:spacing w:val="-3"/>
          <w:w w:val="105"/>
        </w:rPr>
        <w:t xml:space="preserve"> it.  </w:t>
      </w:r>
      <w:r w:rsidR="00F02EE4">
        <w:rPr>
          <w:color w:val="000000"/>
          <w:spacing w:val="-3"/>
          <w:w w:val="105"/>
        </w:rPr>
        <w:t xml:space="preserve">The fact that </w:t>
      </w:r>
      <w:proofErr w:type="spellStart"/>
      <w:r w:rsidR="00F02EE4">
        <w:rPr>
          <w:color w:val="000000"/>
          <w:spacing w:val="-3"/>
          <w:w w:val="105"/>
        </w:rPr>
        <w:t>Farakh’s</w:t>
      </w:r>
      <w:proofErr w:type="spellEnd"/>
      <w:r w:rsidR="00F02EE4">
        <w:rPr>
          <w:color w:val="000000"/>
          <w:spacing w:val="-3"/>
          <w:w w:val="105"/>
        </w:rPr>
        <w:t xml:space="preserve"> children suffered from ce</w:t>
      </w:r>
      <w:r w:rsidR="00E022F8">
        <w:rPr>
          <w:color w:val="000000"/>
          <w:spacing w:val="-3"/>
          <w:w w:val="105"/>
        </w:rPr>
        <w:t>r</w:t>
      </w:r>
      <w:r w:rsidR="00F02EE4">
        <w:rPr>
          <w:color w:val="000000"/>
          <w:spacing w:val="-3"/>
          <w:w w:val="105"/>
        </w:rPr>
        <w:t xml:space="preserve">ebral palsy was known the time of the original immigration hearing.  </w:t>
      </w:r>
    </w:p>
    <w:p w:rsidR="00C03AD4" w:rsidRDefault="00C03AD4" w:rsidP="00280869">
      <w:pPr>
        <w:spacing w:line="480" w:lineRule="auto"/>
        <w:rPr>
          <w:b/>
          <w:i/>
        </w:rPr>
      </w:pPr>
    </w:p>
    <w:p w:rsidR="00280869" w:rsidRDefault="00280869" w:rsidP="00280869">
      <w:pPr>
        <w:spacing w:line="480" w:lineRule="auto"/>
      </w:pPr>
      <w:r w:rsidRPr="00FB0A1B">
        <w:rPr>
          <w:b/>
          <w:i/>
        </w:rPr>
        <w:lastRenderedPageBreak/>
        <w:t xml:space="preserve">Count </w:t>
      </w:r>
      <w:proofErr w:type="gramStart"/>
      <w:r>
        <w:rPr>
          <w:b/>
          <w:i/>
        </w:rPr>
        <w:t>1</w:t>
      </w:r>
      <w:r w:rsidRPr="00FB0A1B">
        <w:rPr>
          <w:b/>
          <w:i/>
        </w:rPr>
        <w:t>(</w:t>
      </w:r>
      <w:r>
        <w:rPr>
          <w:b/>
          <w:i/>
        </w:rPr>
        <w:t>B</w:t>
      </w:r>
      <w:proofErr w:type="gramEnd"/>
      <w:r w:rsidRPr="00FB0A1B">
        <w:rPr>
          <w:b/>
          <w:i/>
        </w:rPr>
        <w:t xml:space="preserve">): Failure to Inform Client of Significant Development Failure </w:t>
      </w:r>
      <w:r w:rsidR="00ED33B1">
        <w:rPr>
          <w:b/>
          <w:i/>
        </w:rPr>
        <w:t>(Bus.</w:t>
      </w:r>
      <w:r w:rsidRPr="00FB0A1B">
        <w:rPr>
          <w:b/>
          <w:i/>
          <w:color w:val="000000"/>
          <w:spacing w:val="-4"/>
          <w:w w:val="105"/>
        </w:rPr>
        <w:t xml:space="preserve"> &amp; Prof.</w:t>
      </w:r>
      <w:r w:rsidR="00E022F8">
        <w:rPr>
          <w:b/>
          <w:i/>
          <w:color w:val="000000"/>
          <w:spacing w:val="-4"/>
          <w:w w:val="105"/>
        </w:rPr>
        <w:t xml:space="preserve"> </w:t>
      </w:r>
      <w:r w:rsidRPr="00FB0A1B">
        <w:rPr>
          <w:b/>
          <w:i/>
          <w:color w:val="000000"/>
          <w:spacing w:val="-4"/>
          <w:w w:val="105"/>
        </w:rPr>
        <w:t>Code, §</w:t>
      </w:r>
      <w:r>
        <w:rPr>
          <w:b/>
          <w:i/>
          <w:color w:val="000000"/>
          <w:spacing w:val="-4"/>
          <w:w w:val="105"/>
        </w:rPr>
        <w:t>6068(m))</w:t>
      </w:r>
      <w:r w:rsidRPr="00280869">
        <w:rPr>
          <w:b/>
          <w:i/>
        </w:rPr>
        <w:t xml:space="preserve"> </w:t>
      </w:r>
      <w:r w:rsidRPr="00873CBC">
        <w:rPr>
          <w:rStyle w:val="FootnoteReference"/>
          <w:b/>
          <w:i/>
        </w:rPr>
        <w:footnoteReference w:id="3"/>
      </w:r>
    </w:p>
    <w:p w:rsidR="00EF2383" w:rsidRPr="001C1368" w:rsidRDefault="00EF2383" w:rsidP="00EF2383">
      <w:pPr>
        <w:spacing w:line="480" w:lineRule="auto"/>
        <w:ind w:firstLine="720"/>
      </w:pPr>
      <w:r w:rsidRPr="001C1368">
        <w:t>Section 6068(m) requires an attorney</w:t>
      </w:r>
      <w:r w:rsidR="002E3DD8">
        <w:t>, in relevant part,</w:t>
      </w:r>
      <w:r w:rsidRPr="001C1368">
        <w:t xml:space="preserve"> to keep clients reasonably informed of significant developments in matters with regard to which the attorney has agreed to provide legal services.</w:t>
      </w:r>
    </w:p>
    <w:p w:rsidR="00D625FE" w:rsidRPr="00B120A7" w:rsidRDefault="00280869" w:rsidP="00D625FE">
      <w:pPr>
        <w:spacing w:line="480" w:lineRule="auto"/>
      </w:pPr>
      <w:r>
        <w:rPr>
          <w:b/>
          <w:i/>
        </w:rPr>
        <w:tab/>
      </w:r>
      <w:r>
        <w:t xml:space="preserve">Between </w:t>
      </w:r>
      <w:r w:rsidR="00F02EE4">
        <w:t xml:space="preserve">July </w:t>
      </w:r>
      <w:r>
        <w:t xml:space="preserve">and October 13, 2006, respondent </w:t>
      </w:r>
      <w:r w:rsidR="00723AE9">
        <w:t>d</w:t>
      </w:r>
      <w:r w:rsidR="00D625FE">
        <w:t>id no</w:t>
      </w:r>
      <w:r w:rsidR="00723AE9">
        <w:t xml:space="preserve">t inform </w:t>
      </w:r>
      <w:proofErr w:type="spellStart"/>
      <w:r w:rsidR="00723AE9">
        <w:t>Farakh</w:t>
      </w:r>
      <w:proofErr w:type="spellEnd"/>
      <w:r w:rsidR="00723AE9">
        <w:t xml:space="preserve"> and </w:t>
      </w:r>
      <w:proofErr w:type="spellStart"/>
      <w:r w:rsidR="00723AE9">
        <w:t>Akh</w:t>
      </w:r>
      <w:r>
        <w:t>tar</w:t>
      </w:r>
      <w:proofErr w:type="spellEnd"/>
      <w:r>
        <w:t xml:space="preserve"> that he did not file the</w:t>
      </w:r>
      <w:r w:rsidR="00C0585D">
        <w:t xml:space="preserve"> appellate b</w:t>
      </w:r>
      <w:r>
        <w:t>rief with the BIA</w:t>
      </w:r>
      <w:r w:rsidR="00723AE9">
        <w:t xml:space="preserve"> and th</w:t>
      </w:r>
      <w:r w:rsidR="00105F47">
        <w:t>e</w:t>
      </w:r>
      <w:r w:rsidR="00C0585D">
        <w:t>re</w:t>
      </w:r>
      <w:r w:rsidR="00105F47">
        <w:t>f</w:t>
      </w:r>
      <w:r w:rsidR="00C0585D">
        <w:t>ore</w:t>
      </w:r>
      <w:r w:rsidR="00157328">
        <w:t xml:space="preserve">, </w:t>
      </w:r>
      <w:r w:rsidR="00564FE2">
        <w:t>the BIA would</w:t>
      </w:r>
      <w:r w:rsidR="00C0585D">
        <w:t>,</w:t>
      </w:r>
      <w:r w:rsidR="00564FE2">
        <w:t xml:space="preserve"> in all likelihood</w:t>
      </w:r>
      <w:r w:rsidR="00C0585D">
        <w:t xml:space="preserve">, </w:t>
      </w:r>
      <w:r w:rsidR="00564FE2">
        <w:t>summarily dismiss their appeal</w:t>
      </w:r>
      <w:r w:rsidR="00356597">
        <w:t xml:space="preserve">; </w:t>
      </w:r>
      <w:r w:rsidR="00564FE2">
        <w:t xml:space="preserve">that any motion to reconsider would have to state the reasons </w:t>
      </w:r>
      <w:proofErr w:type="spellStart"/>
      <w:r w:rsidR="00356597">
        <w:t>therefor</w:t>
      </w:r>
      <w:proofErr w:type="spellEnd"/>
      <w:r w:rsidR="00356597">
        <w:t>,</w:t>
      </w:r>
      <w:r w:rsidR="00564FE2">
        <w:t xml:space="preserve"> specifying the errors of fact or law in the prior BIA decision</w:t>
      </w:r>
      <w:r w:rsidR="00356597">
        <w:t xml:space="preserve">; </w:t>
      </w:r>
      <w:r w:rsidR="00564FE2">
        <w:t xml:space="preserve"> and that</w:t>
      </w:r>
      <w:r w:rsidR="00356597">
        <w:t>,</w:t>
      </w:r>
      <w:r w:rsidR="00564FE2">
        <w:t xml:space="preserve"> in such a case, a petition for review of either the original BIA decision or the BIA decision  on the motion to reconsider would be limited to the reasons for the summary dismissal. </w:t>
      </w:r>
      <w:r w:rsidR="00356597">
        <w:t xml:space="preserve"> </w:t>
      </w:r>
      <w:r w:rsidR="00723AE9">
        <w:rPr>
          <w:color w:val="000000"/>
          <w:spacing w:val="-3"/>
          <w:w w:val="105"/>
        </w:rPr>
        <w:t xml:space="preserve">By </w:t>
      </w:r>
      <w:r w:rsidR="00356597">
        <w:rPr>
          <w:color w:val="000000"/>
          <w:spacing w:val="-3"/>
          <w:w w:val="105"/>
        </w:rPr>
        <w:t>not</w:t>
      </w:r>
      <w:r w:rsidR="00723AE9">
        <w:rPr>
          <w:color w:val="000000"/>
          <w:spacing w:val="-3"/>
          <w:w w:val="105"/>
        </w:rPr>
        <w:t xml:space="preserve"> inform</w:t>
      </w:r>
      <w:r w:rsidR="00356597">
        <w:rPr>
          <w:color w:val="000000"/>
          <w:spacing w:val="-3"/>
          <w:w w:val="105"/>
        </w:rPr>
        <w:t xml:space="preserve">ing </w:t>
      </w:r>
      <w:proofErr w:type="spellStart"/>
      <w:r w:rsidR="00356597">
        <w:rPr>
          <w:color w:val="000000"/>
          <w:spacing w:val="-3"/>
          <w:w w:val="105"/>
        </w:rPr>
        <w:t>Farakh</w:t>
      </w:r>
      <w:proofErr w:type="spellEnd"/>
      <w:r w:rsidR="00356597">
        <w:rPr>
          <w:color w:val="000000"/>
          <w:spacing w:val="-3"/>
          <w:w w:val="105"/>
        </w:rPr>
        <w:t xml:space="preserve"> and</w:t>
      </w:r>
      <w:r w:rsidR="00723AE9">
        <w:rPr>
          <w:color w:val="000000"/>
          <w:spacing w:val="-3"/>
          <w:w w:val="105"/>
        </w:rPr>
        <w:t xml:space="preserve"> </w:t>
      </w:r>
      <w:proofErr w:type="spellStart"/>
      <w:r w:rsidR="00105F47">
        <w:rPr>
          <w:color w:val="000000"/>
          <w:spacing w:val="-3"/>
          <w:w w:val="105"/>
        </w:rPr>
        <w:t>Akhtar</w:t>
      </w:r>
      <w:proofErr w:type="spellEnd"/>
      <w:r w:rsidR="00356597">
        <w:rPr>
          <w:color w:val="000000"/>
          <w:spacing w:val="-3"/>
          <w:w w:val="105"/>
        </w:rPr>
        <w:t xml:space="preserve"> that</w:t>
      </w:r>
      <w:r w:rsidR="00105F47">
        <w:rPr>
          <w:color w:val="000000"/>
          <w:spacing w:val="-3"/>
          <w:w w:val="105"/>
        </w:rPr>
        <w:t xml:space="preserve"> he had significantly impaired their opportunity to prevail in the</w:t>
      </w:r>
      <w:r w:rsidR="006E70C1" w:rsidRPr="006E70C1">
        <w:rPr>
          <w:color w:val="000000"/>
          <w:spacing w:val="-3"/>
          <w:w w:val="105"/>
        </w:rPr>
        <w:t xml:space="preserve"> Ninth Circuit Court of Appeal</w:t>
      </w:r>
      <w:r w:rsidR="00356597">
        <w:rPr>
          <w:color w:val="000000"/>
          <w:spacing w:val="-3"/>
          <w:w w:val="105"/>
        </w:rPr>
        <w:t xml:space="preserve"> by not filing a timely brief or a timely motion for reconsideration</w:t>
      </w:r>
      <w:r w:rsidR="006E70C1" w:rsidRPr="006E70C1">
        <w:rPr>
          <w:color w:val="000000"/>
          <w:spacing w:val="-3"/>
          <w:w w:val="105"/>
        </w:rPr>
        <w:t xml:space="preserve">, respondent </w:t>
      </w:r>
      <w:r w:rsidR="00356597">
        <w:rPr>
          <w:color w:val="000000"/>
          <w:spacing w:val="-3"/>
          <w:w w:val="105"/>
        </w:rPr>
        <w:t>did not</w:t>
      </w:r>
      <w:r w:rsidR="006E70C1" w:rsidRPr="006E70C1">
        <w:rPr>
          <w:color w:val="000000"/>
          <w:spacing w:val="-3"/>
          <w:w w:val="105"/>
        </w:rPr>
        <w:t xml:space="preserve"> keep </w:t>
      </w:r>
      <w:r w:rsidR="00356597">
        <w:rPr>
          <w:color w:val="000000"/>
          <w:spacing w:val="-3"/>
          <w:w w:val="105"/>
        </w:rPr>
        <w:t>his</w:t>
      </w:r>
      <w:r w:rsidR="006E70C1" w:rsidRPr="006E70C1">
        <w:rPr>
          <w:color w:val="000000"/>
          <w:spacing w:val="-3"/>
          <w:w w:val="105"/>
        </w:rPr>
        <w:t xml:space="preserve"> client</w:t>
      </w:r>
      <w:r w:rsidR="00356597">
        <w:rPr>
          <w:color w:val="000000"/>
          <w:spacing w:val="-3"/>
          <w:w w:val="105"/>
        </w:rPr>
        <w:t>s</w:t>
      </w:r>
      <w:r w:rsidR="006E70C1" w:rsidRPr="006E70C1">
        <w:rPr>
          <w:color w:val="000000"/>
          <w:spacing w:val="-3"/>
          <w:w w:val="105"/>
        </w:rPr>
        <w:t xml:space="preserve"> reasonably informed of significant developments in a matter in which </w:t>
      </w:r>
      <w:r w:rsidR="00356597">
        <w:rPr>
          <w:color w:val="000000"/>
          <w:spacing w:val="-3"/>
          <w:w w:val="105"/>
        </w:rPr>
        <w:t>he</w:t>
      </w:r>
      <w:r w:rsidR="006E70C1" w:rsidRPr="006E70C1">
        <w:rPr>
          <w:color w:val="000000"/>
          <w:spacing w:val="-3"/>
          <w:w w:val="105"/>
        </w:rPr>
        <w:t xml:space="preserve"> had agreed to provide legal services</w:t>
      </w:r>
      <w:r w:rsidR="00D625FE" w:rsidRPr="00D625FE">
        <w:t xml:space="preserve"> </w:t>
      </w:r>
      <w:r w:rsidR="00D625FE" w:rsidRPr="001C1368">
        <w:t xml:space="preserve">in </w:t>
      </w:r>
      <w:proofErr w:type="spellStart"/>
      <w:r w:rsidR="00D625FE" w:rsidRPr="001C1368">
        <w:t>wilful</w:t>
      </w:r>
      <w:proofErr w:type="spellEnd"/>
      <w:r w:rsidR="00D625FE" w:rsidRPr="001C1368">
        <w:t xml:space="preserve"> violation of section 6068(m).</w:t>
      </w:r>
      <w:r w:rsidR="00D625FE">
        <w:t xml:space="preserve"> </w:t>
      </w:r>
    </w:p>
    <w:p w:rsidR="006E70C1" w:rsidRDefault="002B2613" w:rsidP="006E70C1">
      <w:pPr>
        <w:spacing w:line="480" w:lineRule="auto"/>
        <w:rPr>
          <w:b/>
          <w:i/>
          <w:color w:val="000000"/>
          <w:spacing w:val="-3"/>
          <w:w w:val="105"/>
        </w:rPr>
      </w:pPr>
      <w:r w:rsidRPr="002B2613">
        <w:rPr>
          <w:b/>
          <w:i/>
          <w:color w:val="000000"/>
          <w:spacing w:val="-3"/>
          <w:w w:val="105"/>
        </w:rPr>
        <w:t>Count 1(C): Failure to Refund Unearned Fees</w:t>
      </w:r>
      <w:r w:rsidR="00AF3ECA">
        <w:rPr>
          <w:b/>
          <w:i/>
          <w:color w:val="000000"/>
          <w:spacing w:val="-3"/>
          <w:w w:val="105"/>
        </w:rPr>
        <w:t xml:space="preserve"> (Rules of Prof. Conduct</w:t>
      </w:r>
      <w:r w:rsidRPr="002B2613">
        <w:rPr>
          <w:b/>
          <w:i/>
          <w:color w:val="000000"/>
          <w:spacing w:val="-3"/>
          <w:w w:val="105"/>
        </w:rPr>
        <w:t>, rule 3-700(D</w:t>
      </w:r>
      <w:proofErr w:type="gramStart"/>
      <w:r w:rsidRPr="002B2613">
        <w:rPr>
          <w:b/>
          <w:i/>
          <w:color w:val="000000"/>
          <w:spacing w:val="-3"/>
          <w:w w:val="105"/>
        </w:rPr>
        <w:t>)(</w:t>
      </w:r>
      <w:proofErr w:type="gramEnd"/>
      <w:r w:rsidRPr="002B2613">
        <w:rPr>
          <w:b/>
          <w:i/>
          <w:color w:val="000000"/>
          <w:spacing w:val="-3"/>
          <w:w w:val="105"/>
        </w:rPr>
        <w:t>2)</w:t>
      </w:r>
      <w:r w:rsidR="00AF3ECA">
        <w:rPr>
          <w:b/>
          <w:i/>
          <w:color w:val="000000"/>
          <w:spacing w:val="-3"/>
          <w:w w:val="105"/>
        </w:rPr>
        <w:t>)</w:t>
      </w:r>
    </w:p>
    <w:p w:rsidR="008534CB" w:rsidRPr="00786664" w:rsidRDefault="008534CB" w:rsidP="008534CB">
      <w:pPr>
        <w:spacing w:line="480" w:lineRule="auto"/>
        <w:ind w:firstLine="720"/>
      </w:pPr>
      <w:r>
        <w:t xml:space="preserve">Rule </w:t>
      </w:r>
      <w:r w:rsidRPr="00786664">
        <w:t>3-700(D)(2) requires an attorney whose employment has terminated to promptly return any part of a fee paid in advance that has not been earned.  This rule does not apply to true retainer fees paid solely for the purpose of ensuring the availability of an attorney to handle a matter.</w:t>
      </w:r>
    </w:p>
    <w:p w:rsidR="005538F6" w:rsidRDefault="009F4FD7" w:rsidP="008534CB">
      <w:pPr>
        <w:spacing w:line="480" w:lineRule="auto"/>
      </w:pPr>
      <w:r>
        <w:tab/>
      </w:r>
      <w:r w:rsidR="008534CB" w:rsidRPr="00786664">
        <w:t xml:space="preserve">By </w:t>
      </w:r>
      <w:r>
        <w:t xml:space="preserve">not </w:t>
      </w:r>
      <w:r w:rsidR="005538F6">
        <w:t>returning</w:t>
      </w:r>
      <w:r w:rsidR="008534CB" w:rsidRPr="00786664">
        <w:t xml:space="preserve"> </w:t>
      </w:r>
      <w:r w:rsidR="005538F6">
        <w:t xml:space="preserve">$7,500 to </w:t>
      </w:r>
      <w:proofErr w:type="spellStart"/>
      <w:r w:rsidR="005538F6">
        <w:t>Farakh</w:t>
      </w:r>
      <w:proofErr w:type="spellEnd"/>
      <w:r w:rsidR="005538F6">
        <w:t xml:space="preserve"> and </w:t>
      </w:r>
      <w:proofErr w:type="spellStart"/>
      <w:r w:rsidR="005538F6">
        <w:t>Akhtar</w:t>
      </w:r>
      <w:proofErr w:type="spellEnd"/>
      <w:r w:rsidR="005538F6">
        <w:t xml:space="preserve"> after not doing the work for which he was retained</w:t>
      </w:r>
      <w:r w:rsidR="008534CB" w:rsidRPr="00786664">
        <w:t xml:space="preserve">, respondent did not return an advanced, unearned fee in </w:t>
      </w:r>
      <w:proofErr w:type="spellStart"/>
      <w:r w:rsidR="008534CB" w:rsidRPr="00786664">
        <w:t>wilful</w:t>
      </w:r>
      <w:proofErr w:type="spellEnd"/>
      <w:r w:rsidR="008534CB" w:rsidRPr="00786664">
        <w:t xml:space="preserve"> violation of </w:t>
      </w:r>
      <w:r w:rsidR="005538F6">
        <w:t>rule</w:t>
      </w:r>
      <w:r w:rsidR="008534CB" w:rsidRPr="00786664">
        <w:t xml:space="preserve"> </w:t>
      </w:r>
    </w:p>
    <w:p w:rsidR="00F3508B" w:rsidRPr="006F7D46" w:rsidRDefault="008534CB" w:rsidP="008534CB">
      <w:pPr>
        <w:spacing w:line="480" w:lineRule="auto"/>
        <w:rPr>
          <w:color w:val="000000"/>
          <w:spacing w:val="-3"/>
          <w:w w:val="105"/>
        </w:rPr>
      </w:pPr>
      <w:r w:rsidRPr="00786664">
        <w:t>3-</w:t>
      </w:r>
      <w:r w:rsidR="005538F6">
        <w:t>7</w:t>
      </w:r>
      <w:r w:rsidRPr="00786664">
        <w:t>00(D</w:t>
      </w:r>
      <w:proofErr w:type="gramStart"/>
      <w:r w:rsidRPr="00786664">
        <w:t>)(</w:t>
      </w:r>
      <w:proofErr w:type="gramEnd"/>
      <w:r w:rsidRPr="00786664">
        <w:t>2).</w:t>
      </w:r>
      <w:r>
        <w:rPr>
          <w:color w:val="000000"/>
          <w:spacing w:val="-3"/>
          <w:w w:val="105"/>
        </w:rPr>
        <w:t xml:space="preserve"> </w:t>
      </w:r>
    </w:p>
    <w:p w:rsidR="002B2613" w:rsidRDefault="001C0903" w:rsidP="006E70C1">
      <w:pPr>
        <w:spacing w:line="480" w:lineRule="auto"/>
        <w:rPr>
          <w:b/>
          <w:color w:val="000000"/>
          <w:spacing w:val="-3"/>
          <w:w w:val="105"/>
        </w:rPr>
      </w:pPr>
      <w:r>
        <w:rPr>
          <w:color w:val="000000"/>
          <w:spacing w:val="-3"/>
          <w:w w:val="105"/>
        </w:rPr>
        <w:lastRenderedPageBreak/>
        <w:tab/>
      </w:r>
      <w:r w:rsidR="002B2613" w:rsidRPr="002B2613">
        <w:rPr>
          <w:b/>
          <w:color w:val="000000"/>
          <w:spacing w:val="-3"/>
          <w:w w:val="105"/>
        </w:rPr>
        <w:t xml:space="preserve">C.   </w:t>
      </w:r>
      <w:r w:rsidR="002B2613" w:rsidRPr="002B2613">
        <w:rPr>
          <w:b/>
          <w:color w:val="000000"/>
          <w:spacing w:val="-3"/>
          <w:w w:val="105"/>
        </w:rPr>
        <w:tab/>
        <w:t>Case No. 07-O-14085 (</w:t>
      </w:r>
      <w:proofErr w:type="spellStart"/>
      <w:r w:rsidR="002B2613" w:rsidRPr="002B2613">
        <w:rPr>
          <w:b/>
          <w:color w:val="000000"/>
          <w:spacing w:val="-3"/>
          <w:w w:val="105"/>
        </w:rPr>
        <w:t>Wein</w:t>
      </w:r>
      <w:r w:rsidR="00C03AD4">
        <w:rPr>
          <w:b/>
          <w:color w:val="000000"/>
          <w:spacing w:val="-3"/>
          <w:w w:val="105"/>
        </w:rPr>
        <w:t>e</w:t>
      </w:r>
      <w:r w:rsidR="002B2613" w:rsidRPr="002B2613">
        <w:rPr>
          <w:b/>
          <w:color w:val="000000"/>
          <w:spacing w:val="-3"/>
          <w:w w:val="105"/>
        </w:rPr>
        <w:t>l</w:t>
      </w:r>
      <w:proofErr w:type="spellEnd"/>
      <w:r w:rsidR="002B2613" w:rsidRPr="002B2613">
        <w:rPr>
          <w:b/>
          <w:color w:val="000000"/>
          <w:spacing w:val="-3"/>
          <w:w w:val="105"/>
        </w:rPr>
        <w:t xml:space="preserve"> Matter)</w:t>
      </w:r>
    </w:p>
    <w:p w:rsidR="002B2613" w:rsidRPr="000F11EF" w:rsidRDefault="002B2613" w:rsidP="002B2613">
      <w:pPr>
        <w:pStyle w:val="PlainText"/>
        <w:spacing w:line="480" w:lineRule="auto"/>
        <w:rPr>
          <w:rFonts w:ascii="Times New Roman" w:hAnsi="Times New Roman"/>
          <w:sz w:val="24"/>
          <w:szCs w:val="24"/>
        </w:rPr>
      </w:pPr>
      <w:r>
        <w:rPr>
          <w:rFonts w:ascii="Times New Roman" w:eastAsia="Times New Roman" w:hAnsi="Times New Roman"/>
          <w:b/>
          <w:color w:val="000000"/>
          <w:spacing w:val="-3"/>
          <w:w w:val="105"/>
          <w:sz w:val="24"/>
          <w:szCs w:val="24"/>
        </w:rPr>
        <w:tab/>
      </w:r>
      <w:r w:rsidR="00B87C1F">
        <w:rPr>
          <w:rFonts w:ascii="Times New Roman" w:eastAsia="Times New Roman" w:hAnsi="Times New Roman"/>
          <w:color w:val="000000"/>
          <w:spacing w:val="-3"/>
          <w:w w:val="105"/>
          <w:sz w:val="24"/>
          <w:szCs w:val="24"/>
        </w:rPr>
        <w:t xml:space="preserve">Heather </w:t>
      </w:r>
      <w:proofErr w:type="spellStart"/>
      <w:r w:rsidR="00B87C1F">
        <w:rPr>
          <w:rFonts w:ascii="Times New Roman" w:eastAsia="Times New Roman" w:hAnsi="Times New Roman"/>
          <w:color w:val="000000"/>
          <w:spacing w:val="-3"/>
          <w:w w:val="105"/>
          <w:sz w:val="24"/>
          <w:szCs w:val="24"/>
        </w:rPr>
        <w:t>Wein</w:t>
      </w:r>
      <w:r w:rsidR="00C03AD4">
        <w:rPr>
          <w:rFonts w:ascii="Times New Roman" w:eastAsia="Times New Roman" w:hAnsi="Times New Roman"/>
          <w:color w:val="000000"/>
          <w:spacing w:val="-3"/>
          <w:w w:val="105"/>
          <w:sz w:val="24"/>
          <w:szCs w:val="24"/>
        </w:rPr>
        <w:t>e</w:t>
      </w:r>
      <w:r w:rsidR="00B87C1F">
        <w:rPr>
          <w:rFonts w:ascii="Times New Roman" w:eastAsia="Times New Roman" w:hAnsi="Times New Roman"/>
          <w:color w:val="000000"/>
          <w:spacing w:val="-3"/>
          <w:w w:val="105"/>
          <w:sz w:val="24"/>
          <w:szCs w:val="24"/>
        </w:rPr>
        <w:t>l</w:t>
      </w:r>
      <w:proofErr w:type="spellEnd"/>
      <w:r w:rsidR="00B87C1F">
        <w:rPr>
          <w:rFonts w:ascii="Times New Roman" w:eastAsia="Times New Roman" w:hAnsi="Times New Roman"/>
          <w:color w:val="000000"/>
          <w:spacing w:val="-3"/>
          <w:w w:val="105"/>
          <w:sz w:val="24"/>
          <w:szCs w:val="24"/>
        </w:rPr>
        <w:t xml:space="preserve"> came to the United States in 1992. </w:t>
      </w:r>
      <w:r w:rsidR="00B13D42">
        <w:rPr>
          <w:rFonts w:ascii="Times New Roman" w:eastAsia="Times New Roman" w:hAnsi="Times New Roman"/>
          <w:color w:val="000000"/>
          <w:spacing w:val="-3"/>
          <w:w w:val="105"/>
          <w:sz w:val="24"/>
          <w:szCs w:val="24"/>
        </w:rPr>
        <w:t xml:space="preserve"> </w:t>
      </w:r>
      <w:proofErr w:type="spellStart"/>
      <w:r w:rsidR="00B13D42">
        <w:rPr>
          <w:rFonts w:ascii="Times New Roman" w:eastAsia="Times New Roman" w:hAnsi="Times New Roman"/>
          <w:color w:val="000000"/>
          <w:spacing w:val="-3"/>
          <w:w w:val="105"/>
          <w:sz w:val="24"/>
          <w:szCs w:val="24"/>
        </w:rPr>
        <w:t>Weinel</w:t>
      </w:r>
      <w:proofErr w:type="spellEnd"/>
      <w:r w:rsidR="00B87C1F">
        <w:rPr>
          <w:rFonts w:ascii="Times New Roman" w:eastAsia="Times New Roman" w:hAnsi="Times New Roman"/>
          <w:color w:val="000000"/>
          <w:spacing w:val="-3"/>
          <w:w w:val="105"/>
          <w:sz w:val="24"/>
          <w:szCs w:val="24"/>
        </w:rPr>
        <w:t xml:space="preserve"> wanted to become a </w:t>
      </w:r>
      <w:r w:rsidR="008100F4">
        <w:rPr>
          <w:rFonts w:ascii="Times New Roman" w:eastAsia="Times New Roman" w:hAnsi="Times New Roman"/>
          <w:color w:val="000000"/>
          <w:spacing w:val="-3"/>
          <w:w w:val="105"/>
          <w:sz w:val="24"/>
          <w:szCs w:val="24"/>
        </w:rPr>
        <w:t xml:space="preserve">United States </w:t>
      </w:r>
      <w:r w:rsidR="00B87C1F">
        <w:rPr>
          <w:rFonts w:ascii="Times New Roman" w:eastAsia="Times New Roman" w:hAnsi="Times New Roman"/>
          <w:color w:val="000000"/>
          <w:spacing w:val="-3"/>
          <w:w w:val="105"/>
          <w:sz w:val="24"/>
          <w:szCs w:val="24"/>
        </w:rPr>
        <w:t xml:space="preserve">citizen </w:t>
      </w:r>
      <w:r w:rsidR="00FA5A2F">
        <w:rPr>
          <w:rFonts w:ascii="Times New Roman" w:eastAsia="Times New Roman" w:hAnsi="Times New Roman"/>
          <w:color w:val="000000"/>
          <w:spacing w:val="-3"/>
          <w:w w:val="105"/>
          <w:sz w:val="24"/>
          <w:szCs w:val="24"/>
        </w:rPr>
        <w:t xml:space="preserve">so </w:t>
      </w:r>
      <w:r w:rsidR="00C03AD4">
        <w:rPr>
          <w:rFonts w:ascii="Times New Roman" w:eastAsia="Times New Roman" w:hAnsi="Times New Roman"/>
          <w:color w:val="000000"/>
          <w:spacing w:val="-3"/>
          <w:w w:val="105"/>
          <w:sz w:val="24"/>
          <w:szCs w:val="24"/>
        </w:rPr>
        <w:t>that she could petition for her</w:t>
      </w:r>
      <w:r w:rsidR="00B87C1F">
        <w:rPr>
          <w:rFonts w:ascii="Times New Roman" w:eastAsia="Times New Roman" w:hAnsi="Times New Roman"/>
          <w:color w:val="000000"/>
          <w:spacing w:val="-3"/>
          <w:w w:val="105"/>
          <w:sz w:val="24"/>
          <w:szCs w:val="24"/>
        </w:rPr>
        <w:t xml:space="preserve"> </w:t>
      </w:r>
      <w:r w:rsidR="00B13D42">
        <w:rPr>
          <w:rFonts w:ascii="Times New Roman" w:eastAsia="Times New Roman" w:hAnsi="Times New Roman"/>
          <w:color w:val="000000"/>
          <w:spacing w:val="-3"/>
          <w:w w:val="105"/>
          <w:sz w:val="24"/>
          <w:szCs w:val="24"/>
        </w:rPr>
        <w:t xml:space="preserve">married </w:t>
      </w:r>
      <w:r w:rsidR="00B87C1F">
        <w:rPr>
          <w:rFonts w:ascii="Times New Roman" w:eastAsia="Times New Roman" w:hAnsi="Times New Roman"/>
          <w:color w:val="000000"/>
          <w:spacing w:val="-3"/>
          <w:w w:val="105"/>
          <w:sz w:val="24"/>
          <w:szCs w:val="24"/>
        </w:rPr>
        <w:t>daughter</w:t>
      </w:r>
      <w:r w:rsidR="00F2474A">
        <w:rPr>
          <w:rFonts w:ascii="Times New Roman" w:eastAsia="Times New Roman" w:hAnsi="Times New Roman"/>
          <w:color w:val="000000"/>
          <w:spacing w:val="-3"/>
          <w:w w:val="105"/>
          <w:sz w:val="24"/>
          <w:szCs w:val="24"/>
        </w:rPr>
        <w:t xml:space="preserve"> to</w:t>
      </w:r>
      <w:r w:rsidR="00B13D42">
        <w:rPr>
          <w:rFonts w:ascii="Times New Roman" w:eastAsia="Times New Roman" w:hAnsi="Times New Roman"/>
          <w:color w:val="000000"/>
          <w:spacing w:val="-3"/>
          <w:w w:val="105"/>
          <w:sz w:val="24"/>
          <w:szCs w:val="24"/>
        </w:rPr>
        <w:t xml:space="preserve"> immigrate to the United States.  </w:t>
      </w:r>
      <w:r w:rsidRPr="000F11EF">
        <w:rPr>
          <w:rFonts w:ascii="Times New Roman" w:hAnsi="Times New Roman"/>
          <w:sz w:val="24"/>
          <w:szCs w:val="24"/>
        </w:rPr>
        <w:t xml:space="preserve">On February 5, 2007, </w:t>
      </w:r>
      <w:proofErr w:type="spellStart"/>
      <w:r w:rsidRPr="000F11EF">
        <w:rPr>
          <w:rFonts w:ascii="Times New Roman" w:hAnsi="Times New Roman"/>
          <w:sz w:val="24"/>
          <w:szCs w:val="24"/>
        </w:rPr>
        <w:t>Weinel</w:t>
      </w:r>
      <w:proofErr w:type="spellEnd"/>
      <w:r w:rsidR="00F2474A">
        <w:rPr>
          <w:rFonts w:ascii="Times New Roman" w:hAnsi="Times New Roman"/>
          <w:sz w:val="24"/>
          <w:szCs w:val="24"/>
        </w:rPr>
        <w:t xml:space="preserve"> </w:t>
      </w:r>
      <w:r w:rsidRPr="000F11EF">
        <w:rPr>
          <w:rFonts w:ascii="Times New Roman" w:hAnsi="Times New Roman"/>
          <w:sz w:val="24"/>
          <w:szCs w:val="24"/>
        </w:rPr>
        <w:t xml:space="preserve">hired respondent </w:t>
      </w:r>
      <w:r w:rsidR="00F2474A">
        <w:rPr>
          <w:rFonts w:ascii="Times New Roman" w:hAnsi="Times New Roman"/>
          <w:sz w:val="24"/>
          <w:szCs w:val="24"/>
        </w:rPr>
        <w:t>to</w:t>
      </w:r>
      <w:r w:rsidRPr="000F11EF">
        <w:rPr>
          <w:rFonts w:ascii="Times New Roman" w:hAnsi="Times New Roman"/>
          <w:sz w:val="24"/>
          <w:szCs w:val="24"/>
        </w:rPr>
        <w:t xml:space="preserve"> prepare an application for</w:t>
      </w:r>
      <w:r w:rsidR="00F2474A">
        <w:rPr>
          <w:rFonts w:ascii="Times New Roman" w:hAnsi="Times New Roman"/>
          <w:sz w:val="24"/>
          <w:szCs w:val="24"/>
        </w:rPr>
        <w:t xml:space="preserve"> her</w:t>
      </w:r>
      <w:r w:rsidRPr="000F11EF">
        <w:rPr>
          <w:rFonts w:ascii="Times New Roman" w:hAnsi="Times New Roman"/>
          <w:sz w:val="24"/>
          <w:szCs w:val="24"/>
        </w:rPr>
        <w:t xml:space="preserve"> naturalization and an </w:t>
      </w:r>
      <w:r w:rsidR="008100F4">
        <w:rPr>
          <w:rFonts w:ascii="Times New Roman" w:hAnsi="Times New Roman"/>
          <w:sz w:val="24"/>
          <w:szCs w:val="24"/>
        </w:rPr>
        <w:t>a</w:t>
      </w:r>
      <w:r w:rsidRPr="000F11EF">
        <w:rPr>
          <w:rFonts w:ascii="Times New Roman" w:hAnsi="Times New Roman"/>
          <w:sz w:val="24"/>
          <w:szCs w:val="24"/>
        </w:rPr>
        <w:t>lien</w:t>
      </w:r>
      <w:r w:rsidR="00957FB2">
        <w:rPr>
          <w:rFonts w:ascii="Times New Roman" w:hAnsi="Times New Roman"/>
          <w:sz w:val="24"/>
          <w:szCs w:val="24"/>
        </w:rPr>
        <w:t xml:space="preserve"> </w:t>
      </w:r>
      <w:r w:rsidR="008100F4">
        <w:rPr>
          <w:rFonts w:ascii="Times New Roman" w:hAnsi="Times New Roman"/>
          <w:sz w:val="24"/>
          <w:szCs w:val="24"/>
        </w:rPr>
        <w:t>r</w:t>
      </w:r>
      <w:r w:rsidR="00957FB2">
        <w:rPr>
          <w:rFonts w:ascii="Times New Roman" w:hAnsi="Times New Roman"/>
          <w:sz w:val="24"/>
          <w:szCs w:val="24"/>
        </w:rPr>
        <w:t xml:space="preserve">elative </w:t>
      </w:r>
      <w:r w:rsidR="008100F4">
        <w:rPr>
          <w:rFonts w:ascii="Times New Roman" w:hAnsi="Times New Roman"/>
          <w:sz w:val="24"/>
          <w:szCs w:val="24"/>
        </w:rPr>
        <w:t>p</w:t>
      </w:r>
      <w:r w:rsidR="00957FB2">
        <w:rPr>
          <w:rFonts w:ascii="Times New Roman" w:hAnsi="Times New Roman"/>
          <w:sz w:val="24"/>
          <w:szCs w:val="24"/>
        </w:rPr>
        <w:t>etition on behalf of</w:t>
      </w:r>
      <w:r w:rsidR="00F2474A">
        <w:rPr>
          <w:rFonts w:ascii="Times New Roman" w:hAnsi="Times New Roman"/>
          <w:sz w:val="24"/>
          <w:szCs w:val="24"/>
        </w:rPr>
        <w:t xml:space="preserve"> her</w:t>
      </w:r>
      <w:r w:rsidRPr="000F11EF">
        <w:rPr>
          <w:rFonts w:ascii="Times New Roman" w:hAnsi="Times New Roman"/>
          <w:sz w:val="24"/>
          <w:szCs w:val="24"/>
        </w:rPr>
        <w:t xml:space="preserve"> daughter. </w:t>
      </w:r>
      <w:r w:rsidR="00F2474A">
        <w:rPr>
          <w:rFonts w:ascii="Times New Roman" w:hAnsi="Times New Roman"/>
          <w:sz w:val="24"/>
          <w:szCs w:val="24"/>
        </w:rPr>
        <w:t xml:space="preserve"> </w:t>
      </w:r>
      <w:proofErr w:type="spellStart"/>
      <w:r w:rsidRPr="000F11EF">
        <w:rPr>
          <w:rFonts w:ascii="Times New Roman" w:hAnsi="Times New Roman"/>
          <w:sz w:val="24"/>
          <w:szCs w:val="24"/>
        </w:rPr>
        <w:t>Weinel</w:t>
      </w:r>
      <w:proofErr w:type="spellEnd"/>
      <w:r w:rsidRPr="000F11EF">
        <w:rPr>
          <w:rFonts w:ascii="Times New Roman" w:hAnsi="Times New Roman"/>
          <w:sz w:val="24"/>
          <w:szCs w:val="24"/>
        </w:rPr>
        <w:t xml:space="preserve"> paid res</w:t>
      </w:r>
      <w:r w:rsidR="00F2474A">
        <w:rPr>
          <w:rFonts w:ascii="Times New Roman" w:hAnsi="Times New Roman"/>
          <w:sz w:val="24"/>
          <w:szCs w:val="24"/>
        </w:rPr>
        <w:t xml:space="preserve">pondent $3,600 in advanced fees. </w:t>
      </w:r>
    </w:p>
    <w:p w:rsidR="002B2613" w:rsidRPr="000F11EF" w:rsidRDefault="00F2474A" w:rsidP="002B2613">
      <w:pPr>
        <w:pStyle w:val="PlainText"/>
        <w:spacing w:line="480" w:lineRule="auto"/>
        <w:rPr>
          <w:rFonts w:ascii="Times New Roman" w:hAnsi="Times New Roman"/>
          <w:sz w:val="24"/>
          <w:szCs w:val="24"/>
        </w:rPr>
      </w:pPr>
      <w:r>
        <w:rPr>
          <w:rFonts w:ascii="Times New Roman" w:hAnsi="Times New Roman"/>
          <w:sz w:val="24"/>
          <w:szCs w:val="24"/>
        </w:rPr>
        <w:tab/>
        <w:t>On</w:t>
      </w:r>
      <w:r w:rsidR="002B2613" w:rsidRPr="000F11EF">
        <w:rPr>
          <w:rFonts w:ascii="Times New Roman" w:hAnsi="Times New Roman"/>
          <w:sz w:val="24"/>
          <w:szCs w:val="24"/>
        </w:rPr>
        <w:t xml:space="preserve"> August 23, 2007, </w:t>
      </w:r>
      <w:proofErr w:type="spellStart"/>
      <w:r w:rsidR="002B2613" w:rsidRPr="000F11EF">
        <w:rPr>
          <w:rFonts w:ascii="Times New Roman" w:hAnsi="Times New Roman"/>
          <w:sz w:val="24"/>
          <w:szCs w:val="24"/>
        </w:rPr>
        <w:t>Weinel</w:t>
      </w:r>
      <w:proofErr w:type="spellEnd"/>
      <w:r w:rsidR="002B2613" w:rsidRPr="000F11EF">
        <w:rPr>
          <w:rFonts w:ascii="Times New Roman" w:hAnsi="Times New Roman"/>
          <w:sz w:val="24"/>
          <w:szCs w:val="24"/>
        </w:rPr>
        <w:t xml:space="preserve"> attended her naturalization oath ceremony and became a United States citizen.</w:t>
      </w:r>
      <w:r>
        <w:rPr>
          <w:rFonts w:ascii="Times New Roman" w:hAnsi="Times New Roman"/>
          <w:sz w:val="24"/>
          <w:szCs w:val="24"/>
        </w:rPr>
        <w:t xml:space="preserve">  On</w:t>
      </w:r>
      <w:r w:rsidR="002B2613" w:rsidRPr="000F11EF">
        <w:rPr>
          <w:rFonts w:ascii="Times New Roman" w:hAnsi="Times New Roman"/>
          <w:sz w:val="24"/>
          <w:szCs w:val="24"/>
        </w:rPr>
        <w:t xml:space="preserve"> August 30, 2007, </w:t>
      </w:r>
      <w:proofErr w:type="spellStart"/>
      <w:r w:rsidR="002B2613" w:rsidRPr="000F11EF">
        <w:rPr>
          <w:rFonts w:ascii="Times New Roman" w:hAnsi="Times New Roman"/>
          <w:sz w:val="24"/>
          <w:szCs w:val="24"/>
        </w:rPr>
        <w:t>Weinel</w:t>
      </w:r>
      <w:proofErr w:type="spellEnd"/>
      <w:r w:rsidR="002B2613" w:rsidRPr="000F11EF">
        <w:rPr>
          <w:rFonts w:ascii="Times New Roman" w:hAnsi="Times New Roman"/>
          <w:sz w:val="24"/>
          <w:szCs w:val="24"/>
        </w:rPr>
        <w:t xml:space="preserve"> informed respondent that she would not</w:t>
      </w:r>
      <w:r w:rsidR="008100F4">
        <w:rPr>
          <w:rFonts w:ascii="Times New Roman" w:hAnsi="Times New Roman"/>
          <w:sz w:val="24"/>
          <w:szCs w:val="24"/>
        </w:rPr>
        <w:t xml:space="preserve"> need respondent to prepare an alien r</w:t>
      </w:r>
      <w:r w:rsidR="002B2613" w:rsidRPr="000F11EF">
        <w:rPr>
          <w:rFonts w:ascii="Times New Roman" w:hAnsi="Times New Roman"/>
          <w:sz w:val="24"/>
          <w:szCs w:val="24"/>
        </w:rPr>
        <w:t xml:space="preserve">elative </w:t>
      </w:r>
      <w:r w:rsidR="008100F4">
        <w:rPr>
          <w:rFonts w:ascii="Times New Roman" w:hAnsi="Times New Roman"/>
          <w:sz w:val="24"/>
          <w:szCs w:val="24"/>
        </w:rPr>
        <w:t>p</w:t>
      </w:r>
      <w:r w:rsidR="002B2613" w:rsidRPr="000F11EF">
        <w:rPr>
          <w:rFonts w:ascii="Times New Roman" w:hAnsi="Times New Roman"/>
          <w:sz w:val="24"/>
          <w:szCs w:val="24"/>
        </w:rPr>
        <w:t>et</w:t>
      </w:r>
      <w:r>
        <w:rPr>
          <w:rFonts w:ascii="Times New Roman" w:hAnsi="Times New Roman"/>
          <w:sz w:val="24"/>
          <w:szCs w:val="24"/>
        </w:rPr>
        <w:t>ition on behalf of her daught</w:t>
      </w:r>
      <w:r w:rsidR="00B13D42">
        <w:rPr>
          <w:rFonts w:ascii="Times New Roman" w:hAnsi="Times New Roman"/>
          <w:sz w:val="24"/>
          <w:szCs w:val="24"/>
        </w:rPr>
        <w:t xml:space="preserve">er due </w:t>
      </w:r>
      <w:r w:rsidR="008100F4">
        <w:rPr>
          <w:rFonts w:ascii="Times New Roman" w:hAnsi="Times New Roman"/>
          <w:sz w:val="24"/>
          <w:szCs w:val="24"/>
        </w:rPr>
        <w:t xml:space="preserve">to </w:t>
      </w:r>
      <w:r w:rsidR="00B13D42">
        <w:rPr>
          <w:rFonts w:ascii="Times New Roman" w:hAnsi="Times New Roman"/>
          <w:sz w:val="24"/>
          <w:szCs w:val="24"/>
        </w:rPr>
        <w:t xml:space="preserve">a change in her daughter’s circumstances. </w:t>
      </w:r>
    </w:p>
    <w:p w:rsidR="002B2613" w:rsidRDefault="008100F4" w:rsidP="002B2613">
      <w:pPr>
        <w:pStyle w:val="PlainText"/>
        <w:spacing w:line="480" w:lineRule="auto"/>
        <w:rPr>
          <w:rFonts w:ascii="Times New Roman" w:hAnsi="Times New Roman"/>
          <w:sz w:val="24"/>
          <w:szCs w:val="24"/>
        </w:rPr>
      </w:pPr>
      <w:r>
        <w:rPr>
          <w:rFonts w:ascii="Times New Roman" w:hAnsi="Times New Roman"/>
          <w:sz w:val="24"/>
          <w:szCs w:val="24"/>
        </w:rPr>
        <w:tab/>
        <w:t>I</w:t>
      </w:r>
      <w:r w:rsidR="00F2474A">
        <w:rPr>
          <w:rFonts w:ascii="Times New Roman" w:hAnsi="Times New Roman"/>
          <w:sz w:val="24"/>
          <w:szCs w:val="24"/>
        </w:rPr>
        <w:t xml:space="preserve">n </w:t>
      </w:r>
      <w:r w:rsidR="002B2613" w:rsidRPr="000F11EF">
        <w:rPr>
          <w:rFonts w:ascii="Times New Roman" w:hAnsi="Times New Roman"/>
          <w:sz w:val="24"/>
          <w:szCs w:val="24"/>
        </w:rPr>
        <w:t xml:space="preserve">September 2007, respondent agreed to refund $1,800 of the advanced fees to </w:t>
      </w:r>
      <w:proofErr w:type="spellStart"/>
      <w:r w:rsidR="002B2613" w:rsidRPr="000F11EF">
        <w:rPr>
          <w:rFonts w:ascii="Times New Roman" w:hAnsi="Times New Roman"/>
          <w:sz w:val="24"/>
          <w:szCs w:val="24"/>
        </w:rPr>
        <w:t>Weinel</w:t>
      </w:r>
      <w:proofErr w:type="spellEnd"/>
      <w:r w:rsidR="002B2613" w:rsidRPr="000F11EF">
        <w:rPr>
          <w:rFonts w:ascii="Times New Roman" w:hAnsi="Times New Roman"/>
          <w:sz w:val="24"/>
          <w:szCs w:val="24"/>
        </w:rPr>
        <w:t>.</w:t>
      </w:r>
      <w:r w:rsidR="00F2474A">
        <w:rPr>
          <w:rFonts w:ascii="Times New Roman" w:hAnsi="Times New Roman"/>
          <w:sz w:val="24"/>
          <w:szCs w:val="24"/>
        </w:rPr>
        <w:t xml:space="preserve">  </w:t>
      </w:r>
      <w:r w:rsidR="00B13D42">
        <w:rPr>
          <w:rFonts w:ascii="Times New Roman" w:hAnsi="Times New Roman"/>
          <w:sz w:val="24"/>
          <w:szCs w:val="24"/>
        </w:rPr>
        <w:t xml:space="preserve">On September </w:t>
      </w:r>
      <w:r w:rsidR="002B2613" w:rsidRPr="000F11EF">
        <w:rPr>
          <w:rFonts w:ascii="Times New Roman" w:hAnsi="Times New Roman"/>
          <w:sz w:val="24"/>
          <w:szCs w:val="24"/>
        </w:rPr>
        <w:t xml:space="preserve">13, 2007, </w:t>
      </w:r>
      <w:proofErr w:type="spellStart"/>
      <w:r w:rsidR="002B2613" w:rsidRPr="000F11EF">
        <w:rPr>
          <w:rFonts w:ascii="Times New Roman" w:hAnsi="Times New Roman"/>
          <w:sz w:val="24"/>
          <w:szCs w:val="24"/>
        </w:rPr>
        <w:t>Weinel</w:t>
      </w:r>
      <w:proofErr w:type="spellEnd"/>
      <w:r w:rsidR="002B2613" w:rsidRPr="000F11EF">
        <w:rPr>
          <w:rFonts w:ascii="Times New Roman" w:hAnsi="Times New Roman"/>
          <w:sz w:val="24"/>
          <w:szCs w:val="24"/>
        </w:rPr>
        <w:t xml:space="preserve"> wrote a letter to respondent regarding the refund of advanced fees. Respondent received this letter on or about September 14, 2007.</w:t>
      </w:r>
      <w:r w:rsidR="00B13D42">
        <w:rPr>
          <w:rFonts w:ascii="Times New Roman" w:hAnsi="Times New Roman"/>
          <w:sz w:val="24"/>
          <w:szCs w:val="24"/>
        </w:rPr>
        <w:t xml:space="preserve">  </w:t>
      </w:r>
    </w:p>
    <w:p w:rsidR="008100F4" w:rsidRDefault="008100F4" w:rsidP="00DA0044">
      <w:pPr>
        <w:spacing w:line="480" w:lineRule="auto"/>
      </w:pPr>
      <w:r>
        <w:tab/>
        <w:t>Respondent’s office was in disarray.  He thought he ha</w:t>
      </w:r>
      <w:r w:rsidR="00FA5A2F">
        <w:t xml:space="preserve">d refunded the fees to </w:t>
      </w:r>
      <w:proofErr w:type="spellStart"/>
      <w:r w:rsidR="00FA5A2F">
        <w:t>Weinel</w:t>
      </w:r>
      <w:proofErr w:type="spellEnd"/>
      <w:r w:rsidR="00FA5A2F">
        <w:t xml:space="preserve">. </w:t>
      </w:r>
      <w:r w:rsidRPr="008100F4">
        <w:t>He dropped the ball and lost track of the matter</w:t>
      </w:r>
      <w:r>
        <w:t xml:space="preserve">.  </w:t>
      </w:r>
      <w:r w:rsidR="00DA0044">
        <w:t>A</w:t>
      </w:r>
      <w:r w:rsidR="00DA0044" w:rsidRPr="00DA0044">
        <w:t>fter a couple of calls</w:t>
      </w:r>
      <w:r w:rsidR="00DA0044">
        <w:t>, he t</w:t>
      </w:r>
      <w:r w:rsidR="00DA0044" w:rsidRPr="00DA0044">
        <w:t>old his staff members to call the</w:t>
      </w:r>
      <w:r w:rsidR="00DA0044">
        <w:t xml:space="preserve"> clients</w:t>
      </w:r>
      <w:r w:rsidR="00DA0044" w:rsidRPr="00DA0044">
        <w:t xml:space="preserve"> and have them pick up the check</w:t>
      </w:r>
      <w:r w:rsidR="00DA0044">
        <w:t xml:space="preserve">, but he </w:t>
      </w:r>
      <w:r w:rsidR="00DA0044" w:rsidRPr="00DA0044">
        <w:t xml:space="preserve">did not follow through on it. </w:t>
      </w:r>
      <w:r w:rsidR="00DA0044">
        <w:t xml:space="preserve"> He d</w:t>
      </w:r>
      <w:r w:rsidR="00DA0044" w:rsidRPr="00DA0044">
        <w:t>id not know whether they came in</w:t>
      </w:r>
      <w:r w:rsidR="00DA0044">
        <w:t xml:space="preserve">.  He did not get messages that </w:t>
      </w:r>
      <w:proofErr w:type="spellStart"/>
      <w:r w:rsidR="00B90EFF">
        <w:t>Weinel</w:t>
      </w:r>
      <w:proofErr w:type="spellEnd"/>
      <w:r w:rsidR="00DA0044">
        <w:t xml:space="preserve"> had been trying to reach him.  </w:t>
      </w:r>
      <w:r w:rsidR="004E37C7">
        <w:t xml:space="preserve">He forgot about it until the State Bar reminded him about it. </w:t>
      </w:r>
    </w:p>
    <w:p w:rsidR="004E37C7" w:rsidRDefault="004E37C7" w:rsidP="00DA0044">
      <w:pPr>
        <w:spacing w:line="480" w:lineRule="auto"/>
      </w:pPr>
      <w:r>
        <w:tab/>
        <w:t xml:space="preserve">Finally, </w:t>
      </w:r>
      <w:proofErr w:type="spellStart"/>
      <w:r>
        <w:t>Weinel</w:t>
      </w:r>
      <w:proofErr w:type="spellEnd"/>
      <w:r>
        <w:t xml:space="preserve"> was paid after the State Bar intervened.  On </w:t>
      </w:r>
      <w:r w:rsidRPr="000F11EF">
        <w:t xml:space="preserve">February 4, 2008, respondent refunded $1,800 of the advanced fees to </w:t>
      </w:r>
      <w:proofErr w:type="spellStart"/>
      <w:r w:rsidRPr="000F11EF">
        <w:t>Weinel</w:t>
      </w:r>
      <w:proofErr w:type="spellEnd"/>
      <w:r w:rsidRPr="000F11EF">
        <w:t>.</w:t>
      </w:r>
    </w:p>
    <w:p w:rsidR="00B13D42" w:rsidRDefault="00B13D42" w:rsidP="008100F4">
      <w:pPr>
        <w:spacing w:line="480" w:lineRule="auto"/>
        <w:rPr>
          <w:b/>
          <w:i/>
          <w:color w:val="000000"/>
          <w:spacing w:val="-3"/>
          <w:w w:val="105"/>
        </w:rPr>
      </w:pPr>
      <w:r>
        <w:rPr>
          <w:b/>
          <w:i/>
          <w:color w:val="000000"/>
          <w:spacing w:val="-3"/>
          <w:w w:val="105"/>
        </w:rPr>
        <w:t>Count 2</w:t>
      </w:r>
      <w:r w:rsidRPr="002B2613">
        <w:rPr>
          <w:b/>
          <w:i/>
          <w:color w:val="000000"/>
          <w:spacing w:val="-3"/>
          <w:w w:val="105"/>
        </w:rPr>
        <w:t>(</w:t>
      </w:r>
      <w:r>
        <w:rPr>
          <w:b/>
          <w:i/>
          <w:color w:val="000000"/>
          <w:spacing w:val="-3"/>
          <w:w w:val="105"/>
        </w:rPr>
        <w:t>A</w:t>
      </w:r>
      <w:r w:rsidRPr="002B2613">
        <w:rPr>
          <w:b/>
          <w:i/>
          <w:color w:val="000000"/>
          <w:spacing w:val="-3"/>
          <w:w w:val="105"/>
        </w:rPr>
        <w:t>): Failure to Refund Unearned Fees</w:t>
      </w:r>
      <w:r w:rsidR="00AF3ECA">
        <w:rPr>
          <w:b/>
          <w:i/>
          <w:color w:val="000000"/>
          <w:spacing w:val="-3"/>
          <w:w w:val="105"/>
        </w:rPr>
        <w:t xml:space="preserve"> (Rules of Prof. Conduct,</w:t>
      </w:r>
      <w:r w:rsidRPr="002B2613">
        <w:rPr>
          <w:b/>
          <w:i/>
          <w:color w:val="000000"/>
          <w:spacing w:val="-3"/>
          <w:w w:val="105"/>
        </w:rPr>
        <w:t xml:space="preserve"> rule 3-700(D</w:t>
      </w:r>
      <w:proofErr w:type="gramStart"/>
      <w:r w:rsidRPr="002B2613">
        <w:rPr>
          <w:b/>
          <w:i/>
          <w:color w:val="000000"/>
          <w:spacing w:val="-3"/>
          <w:w w:val="105"/>
        </w:rPr>
        <w:t>)(</w:t>
      </w:r>
      <w:proofErr w:type="gramEnd"/>
      <w:r w:rsidRPr="002B2613">
        <w:rPr>
          <w:b/>
          <w:i/>
          <w:color w:val="000000"/>
          <w:spacing w:val="-3"/>
          <w:w w:val="105"/>
        </w:rPr>
        <w:t>2)</w:t>
      </w:r>
      <w:r w:rsidR="00AF3ECA">
        <w:rPr>
          <w:b/>
          <w:i/>
          <w:color w:val="000000"/>
          <w:spacing w:val="-3"/>
          <w:w w:val="105"/>
        </w:rPr>
        <w:t>)</w:t>
      </w:r>
    </w:p>
    <w:p w:rsidR="00B13D42" w:rsidRDefault="00B13D42" w:rsidP="00B13D42">
      <w:pPr>
        <w:pStyle w:val="PlainText"/>
        <w:spacing w:line="480" w:lineRule="auto"/>
        <w:rPr>
          <w:rFonts w:ascii="Times New Roman" w:hAnsi="Times New Roman"/>
          <w:sz w:val="24"/>
          <w:szCs w:val="24"/>
        </w:rPr>
      </w:pPr>
      <w:r>
        <w:rPr>
          <w:rFonts w:ascii="Times New Roman" w:hAnsi="Times New Roman"/>
          <w:sz w:val="24"/>
          <w:szCs w:val="24"/>
        </w:rPr>
        <w:tab/>
      </w:r>
      <w:r w:rsidRPr="000F11EF">
        <w:rPr>
          <w:rFonts w:ascii="Times New Roman" w:hAnsi="Times New Roman"/>
          <w:sz w:val="24"/>
          <w:szCs w:val="24"/>
        </w:rPr>
        <w:t xml:space="preserve">By </w:t>
      </w:r>
      <w:r w:rsidR="008100F4">
        <w:rPr>
          <w:rFonts w:ascii="Times New Roman" w:hAnsi="Times New Roman"/>
          <w:sz w:val="24"/>
          <w:szCs w:val="24"/>
        </w:rPr>
        <w:t>not</w:t>
      </w:r>
      <w:r w:rsidRPr="000F11EF">
        <w:rPr>
          <w:rFonts w:ascii="Times New Roman" w:hAnsi="Times New Roman"/>
          <w:sz w:val="24"/>
          <w:szCs w:val="24"/>
        </w:rPr>
        <w:t xml:space="preserve"> refund</w:t>
      </w:r>
      <w:r w:rsidR="008100F4">
        <w:rPr>
          <w:rFonts w:ascii="Times New Roman" w:hAnsi="Times New Roman"/>
          <w:sz w:val="24"/>
          <w:szCs w:val="24"/>
        </w:rPr>
        <w:t>ing</w:t>
      </w:r>
      <w:r w:rsidRPr="000F11EF">
        <w:rPr>
          <w:rFonts w:ascii="Times New Roman" w:hAnsi="Times New Roman"/>
          <w:sz w:val="24"/>
          <w:szCs w:val="24"/>
        </w:rPr>
        <w:t xml:space="preserve"> the $1,800 in unearned fees until February 4, 2008, respondent failed to promptly refund unearned fees</w:t>
      </w:r>
      <w:r w:rsidR="008100F4">
        <w:rPr>
          <w:rFonts w:ascii="Times New Roman" w:hAnsi="Times New Roman"/>
          <w:sz w:val="24"/>
          <w:szCs w:val="24"/>
        </w:rPr>
        <w:t xml:space="preserve"> in </w:t>
      </w:r>
      <w:proofErr w:type="spellStart"/>
      <w:r w:rsidR="008100F4">
        <w:rPr>
          <w:rFonts w:ascii="Times New Roman" w:hAnsi="Times New Roman"/>
          <w:sz w:val="24"/>
          <w:szCs w:val="24"/>
        </w:rPr>
        <w:t>wilful</w:t>
      </w:r>
      <w:proofErr w:type="spellEnd"/>
      <w:r w:rsidR="008100F4">
        <w:rPr>
          <w:rFonts w:ascii="Times New Roman" w:hAnsi="Times New Roman"/>
          <w:sz w:val="24"/>
          <w:szCs w:val="24"/>
        </w:rPr>
        <w:t xml:space="preserve"> violation of rule 3-700(D)(2).  </w:t>
      </w:r>
    </w:p>
    <w:p w:rsidR="009B35C9" w:rsidRDefault="009B35C9" w:rsidP="00B13D42">
      <w:pPr>
        <w:pStyle w:val="PlainText"/>
        <w:spacing w:line="480" w:lineRule="auto"/>
        <w:rPr>
          <w:rFonts w:ascii="Times New Roman" w:hAnsi="Times New Roman"/>
          <w:b/>
          <w:sz w:val="24"/>
          <w:szCs w:val="24"/>
        </w:rPr>
      </w:pPr>
    </w:p>
    <w:p w:rsidR="00B13D42" w:rsidRDefault="00B13D42" w:rsidP="00B13D42">
      <w:pPr>
        <w:pStyle w:val="PlainText"/>
        <w:spacing w:line="480" w:lineRule="auto"/>
        <w:rPr>
          <w:rFonts w:ascii="Times New Roman" w:hAnsi="Times New Roman"/>
          <w:b/>
          <w:sz w:val="24"/>
          <w:szCs w:val="24"/>
        </w:rPr>
      </w:pPr>
      <w:r w:rsidRPr="008B2985">
        <w:rPr>
          <w:rFonts w:ascii="Times New Roman" w:hAnsi="Times New Roman"/>
          <w:b/>
          <w:sz w:val="24"/>
          <w:szCs w:val="24"/>
        </w:rPr>
        <w:lastRenderedPageBreak/>
        <w:t>D.</w:t>
      </w:r>
      <w:r w:rsidRPr="008B2985">
        <w:rPr>
          <w:rFonts w:ascii="Times New Roman" w:hAnsi="Times New Roman"/>
          <w:b/>
          <w:sz w:val="24"/>
          <w:szCs w:val="24"/>
        </w:rPr>
        <w:tab/>
        <w:t xml:space="preserve">Case No. 07-O-14170 (Park Matter) </w:t>
      </w:r>
    </w:p>
    <w:p w:rsidR="00E914FB" w:rsidRPr="000F11EF" w:rsidRDefault="00E914FB" w:rsidP="00E914FB">
      <w:pPr>
        <w:pStyle w:val="PlainText"/>
        <w:spacing w:line="480" w:lineRule="auto"/>
        <w:rPr>
          <w:rFonts w:ascii="Times New Roman" w:hAnsi="Times New Roman"/>
          <w:sz w:val="24"/>
          <w:szCs w:val="24"/>
        </w:rPr>
      </w:pPr>
      <w:r>
        <w:rPr>
          <w:rFonts w:ascii="Times New Roman" w:hAnsi="Times New Roman"/>
          <w:sz w:val="24"/>
          <w:szCs w:val="24"/>
        </w:rPr>
        <w:tab/>
      </w:r>
      <w:r w:rsidRPr="000F11EF">
        <w:rPr>
          <w:rFonts w:ascii="Times New Roman" w:hAnsi="Times New Roman"/>
          <w:sz w:val="24"/>
          <w:szCs w:val="24"/>
        </w:rPr>
        <w:t xml:space="preserve">On July 17, 2006, </w:t>
      </w:r>
      <w:proofErr w:type="spellStart"/>
      <w:r w:rsidRPr="000F11EF">
        <w:rPr>
          <w:rFonts w:ascii="Times New Roman" w:hAnsi="Times New Roman"/>
          <w:sz w:val="24"/>
          <w:szCs w:val="24"/>
        </w:rPr>
        <w:t>Seung</w:t>
      </w:r>
      <w:proofErr w:type="spellEnd"/>
      <w:r w:rsidRPr="000F11EF">
        <w:rPr>
          <w:rFonts w:ascii="Times New Roman" w:hAnsi="Times New Roman"/>
          <w:sz w:val="24"/>
          <w:szCs w:val="24"/>
        </w:rPr>
        <w:t xml:space="preserve"> </w:t>
      </w:r>
      <w:proofErr w:type="spellStart"/>
      <w:r w:rsidRPr="000F11EF">
        <w:rPr>
          <w:rFonts w:ascii="Times New Roman" w:hAnsi="Times New Roman"/>
          <w:sz w:val="24"/>
          <w:szCs w:val="24"/>
        </w:rPr>
        <w:t>Eun</w:t>
      </w:r>
      <w:proofErr w:type="spellEnd"/>
      <w:r w:rsidRPr="000F11EF">
        <w:rPr>
          <w:rFonts w:ascii="Times New Roman" w:hAnsi="Times New Roman"/>
          <w:sz w:val="24"/>
          <w:szCs w:val="24"/>
        </w:rPr>
        <w:t xml:space="preserve"> Park hired respondent to </w:t>
      </w:r>
      <w:r w:rsidR="00E230AB">
        <w:rPr>
          <w:rFonts w:ascii="Times New Roman" w:hAnsi="Times New Roman"/>
          <w:sz w:val="24"/>
          <w:szCs w:val="24"/>
        </w:rPr>
        <w:t>prepare an i</w:t>
      </w:r>
      <w:r w:rsidRPr="000F11EF">
        <w:rPr>
          <w:rFonts w:ascii="Times New Roman" w:hAnsi="Times New Roman"/>
          <w:sz w:val="24"/>
          <w:szCs w:val="24"/>
        </w:rPr>
        <w:t xml:space="preserve">mmigrant </w:t>
      </w:r>
      <w:r w:rsidR="00E230AB">
        <w:rPr>
          <w:rFonts w:ascii="Times New Roman" w:hAnsi="Times New Roman"/>
          <w:sz w:val="24"/>
          <w:szCs w:val="24"/>
        </w:rPr>
        <w:t>petition for alien w</w:t>
      </w:r>
      <w:r w:rsidRPr="000F11EF">
        <w:rPr>
          <w:rFonts w:ascii="Times New Roman" w:hAnsi="Times New Roman"/>
          <w:sz w:val="24"/>
          <w:szCs w:val="24"/>
        </w:rPr>
        <w:t xml:space="preserve">orker (I-140) and an </w:t>
      </w:r>
      <w:r w:rsidR="00E230AB">
        <w:rPr>
          <w:rFonts w:ascii="Times New Roman" w:hAnsi="Times New Roman"/>
          <w:sz w:val="24"/>
          <w:szCs w:val="24"/>
        </w:rPr>
        <w:t>a</w:t>
      </w:r>
      <w:r w:rsidRPr="000F11EF">
        <w:rPr>
          <w:rFonts w:ascii="Times New Roman" w:hAnsi="Times New Roman"/>
          <w:sz w:val="24"/>
          <w:szCs w:val="24"/>
        </w:rPr>
        <w:t xml:space="preserve">pplication for </w:t>
      </w:r>
      <w:r w:rsidR="00E230AB">
        <w:rPr>
          <w:rFonts w:ascii="Times New Roman" w:hAnsi="Times New Roman"/>
          <w:sz w:val="24"/>
          <w:szCs w:val="24"/>
        </w:rPr>
        <w:t>a</w:t>
      </w:r>
      <w:r w:rsidRPr="000F11EF">
        <w:rPr>
          <w:rFonts w:ascii="Times New Roman" w:hAnsi="Times New Roman"/>
          <w:sz w:val="24"/>
          <w:szCs w:val="24"/>
        </w:rPr>
        <w:t xml:space="preserve">djustment of </w:t>
      </w:r>
      <w:r w:rsidR="00E230AB">
        <w:rPr>
          <w:rFonts w:ascii="Times New Roman" w:hAnsi="Times New Roman"/>
          <w:sz w:val="24"/>
          <w:szCs w:val="24"/>
        </w:rPr>
        <w:t>status to l</w:t>
      </w:r>
      <w:r w:rsidRPr="000F11EF">
        <w:rPr>
          <w:rFonts w:ascii="Times New Roman" w:hAnsi="Times New Roman"/>
          <w:sz w:val="24"/>
          <w:szCs w:val="24"/>
        </w:rPr>
        <w:t xml:space="preserve">awful </w:t>
      </w:r>
      <w:r w:rsidR="00E230AB">
        <w:rPr>
          <w:rFonts w:ascii="Times New Roman" w:hAnsi="Times New Roman"/>
          <w:sz w:val="24"/>
          <w:szCs w:val="24"/>
        </w:rPr>
        <w:t>permanent r</w:t>
      </w:r>
      <w:r w:rsidRPr="000F11EF">
        <w:rPr>
          <w:rFonts w:ascii="Times New Roman" w:hAnsi="Times New Roman"/>
          <w:sz w:val="24"/>
          <w:szCs w:val="24"/>
        </w:rPr>
        <w:t>esident (I-485)</w:t>
      </w:r>
      <w:r w:rsidR="00E230AB">
        <w:rPr>
          <w:rFonts w:ascii="Times New Roman" w:hAnsi="Times New Roman"/>
          <w:sz w:val="24"/>
          <w:szCs w:val="24"/>
        </w:rPr>
        <w:t xml:space="preserve"> for her</w:t>
      </w:r>
      <w:r w:rsidRPr="000F11EF">
        <w:rPr>
          <w:rFonts w:ascii="Times New Roman" w:hAnsi="Times New Roman"/>
          <w:sz w:val="24"/>
          <w:szCs w:val="24"/>
        </w:rPr>
        <w:t xml:space="preserve">. </w:t>
      </w:r>
      <w:r>
        <w:rPr>
          <w:rFonts w:ascii="Times New Roman" w:hAnsi="Times New Roman"/>
          <w:sz w:val="24"/>
          <w:szCs w:val="24"/>
        </w:rPr>
        <w:t xml:space="preserve"> </w:t>
      </w:r>
      <w:r w:rsidRPr="000F11EF">
        <w:rPr>
          <w:rFonts w:ascii="Times New Roman" w:hAnsi="Times New Roman"/>
          <w:sz w:val="24"/>
          <w:szCs w:val="24"/>
        </w:rPr>
        <w:t>At the time respondent was hired</w:t>
      </w:r>
      <w:r w:rsidR="00E230AB">
        <w:rPr>
          <w:rFonts w:ascii="Times New Roman" w:hAnsi="Times New Roman"/>
          <w:sz w:val="24"/>
          <w:szCs w:val="24"/>
        </w:rPr>
        <w:t>,</w:t>
      </w:r>
      <w:r w:rsidRPr="000F11EF">
        <w:rPr>
          <w:rFonts w:ascii="Times New Roman" w:hAnsi="Times New Roman"/>
          <w:sz w:val="24"/>
          <w:szCs w:val="24"/>
        </w:rPr>
        <w:t xml:space="preserve"> he knew that time was of the essence.</w:t>
      </w:r>
    </w:p>
    <w:p w:rsidR="00E914FB" w:rsidRPr="000F11EF" w:rsidRDefault="00E914FB" w:rsidP="00E914FB">
      <w:pPr>
        <w:pStyle w:val="PlainText"/>
        <w:spacing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On  </w:t>
      </w:r>
      <w:r w:rsidRPr="000F11EF">
        <w:rPr>
          <w:rFonts w:ascii="Times New Roman" w:hAnsi="Times New Roman"/>
          <w:sz w:val="24"/>
          <w:szCs w:val="24"/>
        </w:rPr>
        <w:t>August</w:t>
      </w:r>
      <w:proofErr w:type="gramEnd"/>
      <w:r w:rsidRPr="000F11EF">
        <w:rPr>
          <w:rFonts w:ascii="Times New Roman" w:hAnsi="Times New Roman"/>
          <w:sz w:val="24"/>
          <w:szCs w:val="24"/>
        </w:rPr>
        <w:t xml:space="preserve"> 10, 2006, respondent submitted the </w:t>
      </w:r>
      <w:r w:rsidR="00E230AB">
        <w:rPr>
          <w:rFonts w:ascii="Times New Roman" w:hAnsi="Times New Roman"/>
          <w:sz w:val="24"/>
          <w:szCs w:val="24"/>
        </w:rPr>
        <w:t>I</w:t>
      </w:r>
      <w:r w:rsidRPr="000F11EF">
        <w:rPr>
          <w:rFonts w:ascii="Times New Roman" w:hAnsi="Times New Roman"/>
          <w:sz w:val="24"/>
          <w:szCs w:val="24"/>
        </w:rPr>
        <w:t xml:space="preserve">-140 </w:t>
      </w:r>
      <w:r w:rsidR="00E230AB">
        <w:rPr>
          <w:rFonts w:ascii="Times New Roman" w:hAnsi="Times New Roman"/>
          <w:sz w:val="24"/>
          <w:szCs w:val="24"/>
        </w:rPr>
        <w:t xml:space="preserve">on </w:t>
      </w:r>
      <w:r w:rsidRPr="000F11EF">
        <w:rPr>
          <w:rFonts w:ascii="Times New Roman" w:hAnsi="Times New Roman"/>
          <w:sz w:val="24"/>
          <w:szCs w:val="24"/>
        </w:rPr>
        <w:t>Park</w:t>
      </w:r>
      <w:r w:rsidR="00E230AB">
        <w:rPr>
          <w:rFonts w:ascii="Times New Roman" w:hAnsi="Times New Roman"/>
          <w:sz w:val="24"/>
          <w:szCs w:val="24"/>
        </w:rPr>
        <w:t>’s behalf</w:t>
      </w:r>
      <w:r w:rsidRPr="000F11EF">
        <w:rPr>
          <w:rFonts w:ascii="Times New Roman" w:hAnsi="Times New Roman"/>
          <w:sz w:val="24"/>
          <w:szCs w:val="24"/>
        </w:rPr>
        <w:t xml:space="preserve">, without the </w:t>
      </w:r>
      <w:r w:rsidR="00E230AB">
        <w:rPr>
          <w:rFonts w:ascii="Times New Roman" w:hAnsi="Times New Roman"/>
          <w:sz w:val="24"/>
          <w:szCs w:val="24"/>
        </w:rPr>
        <w:t>p</w:t>
      </w:r>
      <w:r w:rsidRPr="000F11EF">
        <w:rPr>
          <w:rFonts w:ascii="Times New Roman" w:hAnsi="Times New Roman"/>
          <w:sz w:val="24"/>
          <w:szCs w:val="24"/>
        </w:rPr>
        <w:t xml:space="preserve">revailing </w:t>
      </w:r>
      <w:r w:rsidR="00E230AB">
        <w:rPr>
          <w:rFonts w:ascii="Times New Roman" w:hAnsi="Times New Roman"/>
          <w:sz w:val="24"/>
          <w:szCs w:val="24"/>
        </w:rPr>
        <w:t>wage d</w:t>
      </w:r>
      <w:r w:rsidRPr="000F11EF">
        <w:rPr>
          <w:rFonts w:ascii="Times New Roman" w:hAnsi="Times New Roman"/>
          <w:sz w:val="24"/>
          <w:szCs w:val="24"/>
        </w:rPr>
        <w:t>etermination. With the petition</w:t>
      </w:r>
      <w:r w:rsidR="00E230AB">
        <w:rPr>
          <w:rFonts w:ascii="Times New Roman" w:hAnsi="Times New Roman"/>
          <w:sz w:val="24"/>
          <w:szCs w:val="24"/>
        </w:rPr>
        <w:t>, respondent submitted a n</w:t>
      </w:r>
      <w:r w:rsidRPr="000F11EF">
        <w:rPr>
          <w:rFonts w:ascii="Times New Roman" w:hAnsi="Times New Roman"/>
          <w:sz w:val="24"/>
          <w:szCs w:val="24"/>
        </w:rPr>
        <w:t xml:space="preserve">otice </w:t>
      </w:r>
      <w:r w:rsidR="00E230AB">
        <w:rPr>
          <w:rFonts w:ascii="Times New Roman" w:hAnsi="Times New Roman"/>
          <w:sz w:val="24"/>
          <w:szCs w:val="24"/>
        </w:rPr>
        <w:t>of f</w:t>
      </w:r>
      <w:r w:rsidRPr="000F11EF">
        <w:rPr>
          <w:rFonts w:ascii="Times New Roman" w:hAnsi="Times New Roman"/>
          <w:sz w:val="24"/>
          <w:szCs w:val="24"/>
        </w:rPr>
        <w:t>iling dated November 14, 2003, originally posted on July 23, 2001, which was outside the prescribed time period required by U.S. Citizenship &amp; Immigration Services (</w:t>
      </w:r>
      <w:proofErr w:type="spellStart"/>
      <w:r w:rsidRPr="000F11EF">
        <w:rPr>
          <w:rFonts w:ascii="Times New Roman" w:hAnsi="Times New Roman"/>
          <w:sz w:val="24"/>
          <w:szCs w:val="24"/>
        </w:rPr>
        <w:t>USCIS</w:t>
      </w:r>
      <w:proofErr w:type="spellEnd"/>
      <w:r w:rsidRPr="000F11EF">
        <w:rPr>
          <w:rFonts w:ascii="Times New Roman" w:hAnsi="Times New Roman"/>
          <w:sz w:val="24"/>
          <w:szCs w:val="24"/>
        </w:rPr>
        <w:t>).</w:t>
      </w:r>
    </w:p>
    <w:p w:rsidR="00957FB2" w:rsidRDefault="00E914FB" w:rsidP="00E914FB">
      <w:pPr>
        <w:pStyle w:val="PlainText"/>
        <w:spacing w:line="480" w:lineRule="auto"/>
        <w:rPr>
          <w:rFonts w:ascii="Times New Roman" w:hAnsi="Times New Roman"/>
          <w:sz w:val="24"/>
          <w:szCs w:val="24"/>
        </w:rPr>
      </w:pPr>
      <w:r w:rsidRPr="000F11EF">
        <w:rPr>
          <w:rFonts w:ascii="Times New Roman" w:hAnsi="Times New Roman"/>
          <w:sz w:val="24"/>
          <w:szCs w:val="24"/>
        </w:rPr>
        <w:tab/>
      </w:r>
      <w:r>
        <w:rPr>
          <w:rFonts w:ascii="Times New Roman" w:hAnsi="Times New Roman"/>
          <w:sz w:val="24"/>
          <w:szCs w:val="24"/>
        </w:rPr>
        <w:t xml:space="preserve">On </w:t>
      </w:r>
      <w:r w:rsidRPr="000F11EF">
        <w:rPr>
          <w:rFonts w:ascii="Times New Roman" w:hAnsi="Times New Roman"/>
          <w:sz w:val="24"/>
          <w:szCs w:val="24"/>
        </w:rPr>
        <w:t xml:space="preserve">November 7, </w:t>
      </w:r>
      <w:r w:rsidR="00E230AB">
        <w:rPr>
          <w:rFonts w:ascii="Times New Roman" w:hAnsi="Times New Roman"/>
          <w:sz w:val="24"/>
          <w:szCs w:val="24"/>
        </w:rPr>
        <w:t>2006, respondent submitted the prevailing w</w:t>
      </w:r>
      <w:r w:rsidRPr="000F11EF">
        <w:rPr>
          <w:rFonts w:ascii="Times New Roman" w:hAnsi="Times New Roman"/>
          <w:sz w:val="24"/>
          <w:szCs w:val="24"/>
        </w:rPr>
        <w:t xml:space="preserve">age </w:t>
      </w:r>
      <w:r w:rsidR="00E230AB">
        <w:rPr>
          <w:rFonts w:ascii="Times New Roman" w:hAnsi="Times New Roman"/>
          <w:sz w:val="24"/>
          <w:szCs w:val="24"/>
        </w:rPr>
        <w:t>r</w:t>
      </w:r>
      <w:r w:rsidRPr="000F11EF">
        <w:rPr>
          <w:rFonts w:ascii="Times New Roman" w:hAnsi="Times New Roman"/>
          <w:sz w:val="24"/>
          <w:szCs w:val="24"/>
        </w:rPr>
        <w:t xml:space="preserve">equest and </w:t>
      </w:r>
      <w:r w:rsidR="00E230AB">
        <w:rPr>
          <w:rFonts w:ascii="Times New Roman" w:hAnsi="Times New Roman"/>
          <w:sz w:val="24"/>
          <w:szCs w:val="24"/>
        </w:rPr>
        <w:t>v</w:t>
      </w:r>
      <w:r w:rsidRPr="000F11EF">
        <w:rPr>
          <w:rFonts w:ascii="Times New Roman" w:hAnsi="Times New Roman"/>
          <w:sz w:val="24"/>
          <w:szCs w:val="24"/>
        </w:rPr>
        <w:t>isa</w:t>
      </w:r>
      <w:r w:rsidR="00E230AB">
        <w:rPr>
          <w:rFonts w:ascii="Times New Roman" w:hAnsi="Times New Roman"/>
          <w:sz w:val="24"/>
          <w:szCs w:val="24"/>
        </w:rPr>
        <w:t xml:space="preserve"> s</w:t>
      </w:r>
      <w:r w:rsidRPr="000F11EF">
        <w:rPr>
          <w:rFonts w:ascii="Times New Roman" w:hAnsi="Times New Roman"/>
          <w:sz w:val="24"/>
          <w:szCs w:val="24"/>
        </w:rPr>
        <w:t xml:space="preserve">creen </w:t>
      </w:r>
      <w:r w:rsidR="00E230AB">
        <w:rPr>
          <w:rFonts w:ascii="Times New Roman" w:hAnsi="Times New Roman"/>
          <w:sz w:val="24"/>
          <w:szCs w:val="24"/>
        </w:rPr>
        <w:t>c</w:t>
      </w:r>
      <w:r w:rsidRPr="000F11EF">
        <w:rPr>
          <w:rFonts w:ascii="Times New Roman" w:hAnsi="Times New Roman"/>
          <w:sz w:val="24"/>
          <w:szCs w:val="24"/>
        </w:rPr>
        <w:t xml:space="preserve">ertificate on </w:t>
      </w:r>
      <w:r w:rsidR="00E230AB">
        <w:rPr>
          <w:rFonts w:ascii="Times New Roman" w:hAnsi="Times New Roman"/>
          <w:sz w:val="24"/>
          <w:szCs w:val="24"/>
        </w:rPr>
        <w:t xml:space="preserve">Park’s </w:t>
      </w:r>
      <w:r w:rsidRPr="000F11EF">
        <w:rPr>
          <w:rFonts w:ascii="Times New Roman" w:hAnsi="Times New Roman"/>
          <w:sz w:val="24"/>
          <w:szCs w:val="24"/>
        </w:rPr>
        <w:t>behalf</w:t>
      </w:r>
      <w:r w:rsidR="00E230AB">
        <w:rPr>
          <w:rFonts w:ascii="Times New Roman" w:hAnsi="Times New Roman"/>
          <w:sz w:val="24"/>
          <w:szCs w:val="24"/>
        </w:rPr>
        <w:t>.</w:t>
      </w:r>
    </w:p>
    <w:p w:rsidR="008501C5" w:rsidRDefault="006A0A31" w:rsidP="00E914FB">
      <w:pPr>
        <w:pStyle w:val="PlainText"/>
        <w:spacing w:line="480" w:lineRule="auto"/>
        <w:rPr>
          <w:rFonts w:ascii="Times New Roman" w:hAnsi="Times New Roman"/>
          <w:sz w:val="24"/>
          <w:szCs w:val="24"/>
        </w:rPr>
      </w:pPr>
      <w:r>
        <w:rPr>
          <w:rFonts w:ascii="Times New Roman" w:hAnsi="Times New Roman"/>
          <w:sz w:val="24"/>
          <w:szCs w:val="24"/>
        </w:rPr>
        <w:tab/>
      </w:r>
      <w:r w:rsidRPr="006A0A31">
        <w:rPr>
          <w:rFonts w:ascii="Times New Roman" w:hAnsi="Times New Roman"/>
          <w:sz w:val="24"/>
          <w:szCs w:val="24"/>
        </w:rPr>
        <w:t>On July 25, 2</w:t>
      </w:r>
      <w:r w:rsidR="008501C5">
        <w:rPr>
          <w:rFonts w:ascii="Times New Roman" w:hAnsi="Times New Roman"/>
          <w:sz w:val="24"/>
          <w:szCs w:val="24"/>
        </w:rPr>
        <w:t xml:space="preserve">007, </w:t>
      </w:r>
      <w:proofErr w:type="spellStart"/>
      <w:r w:rsidR="008501C5">
        <w:rPr>
          <w:rFonts w:ascii="Times New Roman" w:hAnsi="Times New Roman"/>
          <w:sz w:val="24"/>
          <w:szCs w:val="24"/>
        </w:rPr>
        <w:t>USCIS</w:t>
      </w:r>
      <w:proofErr w:type="spellEnd"/>
      <w:r w:rsidR="008501C5">
        <w:rPr>
          <w:rFonts w:ascii="Times New Roman" w:hAnsi="Times New Roman"/>
          <w:sz w:val="24"/>
          <w:szCs w:val="24"/>
        </w:rPr>
        <w:t xml:space="preserve"> issued its decision deny</w:t>
      </w:r>
      <w:r w:rsidRPr="006A0A31">
        <w:rPr>
          <w:rFonts w:ascii="Times New Roman" w:hAnsi="Times New Roman"/>
          <w:sz w:val="24"/>
          <w:szCs w:val="24"/>
        </w:rPr>
        <w:t xml:space="preserve">ing the </w:t>
      </w:r>
      <w:r w:rsidR="008501C5">
        <w:rPr>
          <w:rFonts w:ascii="Times New Roman" w:hAnsi="Times New Roman"/>
          <w:sz w:val="24"/>
          <w:szCs w:val="24"/>
        </w:rPr>
        <w:t>I</w:t>
      </w:r>
      <w:r w:rsidRPr="006A0A31">
        <w:rPr>
          <w:rFonts w:ascii="Times New Roman" w:hAnsi="Times New Roman"/>
          <w:sz w:val="24"/>
          <w:szCs w:val="24"/>
        </w:rPr>
        <w:t xml:space="preserve">-140 </w:t>
      </w:r>
      <w:r w:rsidR="008501C5">
        <w:rPr>
          <w:rFonts w:ascii="Times New Roman" w:hAnsi="Times New Roman"/>
          <w:sz w:val="24"/>
          <w:szCs w:val="24"/>
        </w:rPr>
        <w:t>p</w:t>
      </w:r>
      <w:r w:rsidRPr="006A0A31">
        <w:rPr>
          <w:rFonts w:ascii="Times New Roman" w:hAnsi="Times New Roman"/>
          <w:sz w:val="24"/>
          <w:szCs w:val="24"/>
        </w:rPr>
        <w:t xml:space="preserve">etition </w:t>
      </w:r>
      <w:r w:rsidR="008501C5">
        <w:rPr>
          <w:rFonts w:ascii="Times New Roman" w:hAnsi="Times New Roman"/>
          <w:sz w:val="24"/>
          <w:szCs w:val="24"/>
        </w:rPr>
        <w:t>based on the fact that the n</w:t>
      </w:r>
      <w:r w:rsidRPr="006A0A31">
        <w:rPr>
          <w:rFonts w:ascii="Times New Roman" w:hAnsi="Times New Roman"/>
          <w:sz w:val="24"/>
          <w:szCs w:val="24"/>
        </w:rPr>
        <w:t xml:space="preserve">otice of </w:t>
      </w:r>
      <w:r w:rsidR="008501C5">
        <w:rPr>
          <w:rFonts w:ascii="Times New Roman" w:hAnsi="Times New Roman"/>
          <w:sz w:val="24"/>
          <w:szCs w:val="24"/>
        </w:rPr>
        <w:t>f</w:t>
      </w:r>
      <w:r w:rsidRPr="006A0A31">
        <w:rPr>
          <w:rFonts w:ascii="Times New Roman" w:hAnsi="Times New Roman"/>
          <w:sz w:val="24"/>
          <w:szCs w:val="24"/>
        </w:rPr>
        <w:t>iling was posted from July 23, 2001 and was</w:t>
      </w:r>
      <w:r w:rsidR="008501C5">
        <w:rPr>
          <w:rFonts w:ascii="Times New Roman" w:hAnsi="Times New Roman"/>
          <w:sz w:val="24"/>
          <w:szCs w:val="24"/>
        </w:rPr>
        <w:t>,</w:t>
      </w:r>
      <w:r w:rsidRPr="006A0A31">
        <w:rPr>
          <w:rFonts w:ascii="Times New Roman" w:hAnsi="Times New Roman"/>
          <w:sz w:val="24"/>
          <w:szCs w:val="24"/>
        </w:rPr>
        <w:t xml:space="preserve"> therefore</w:t>
      </w:r>
      <w:r w:rsidR="008501C5">
        <w:rPr>
          <w:rFonts w:ascii="Times New Roman" w:hAnsi="Times New Roman"/>
          <w:sz w:val="24"/>
          <w:szCs w:val="24"/>
        </w:rPr>
        <w:t>,</w:t>
      </w:r>
      <w:r w:rsidRPr="006A0A31">
        <w:rPr>
          <w:rFonts w:ascii="Times New Roman" w:hAnsi="Times New Roman"/>
          <w:sz w:val="24"/>
          <w:szCs w:val="24"/>
        </w:rPr>
        <w:t xml:space="preserve"> outside the posting times required. Respondent received the decision.</w:t>
      </w:r>
      <w:r>
        <w:rPr>
          <w:rFonts w:ascii="Times New Roman" w:hAnsi="Times New Roman"/>
          <w:sz w:val="24"/>
          <w:szCs w:val="24"/>
        </w:rPr>
        <w:t xml:space="preserve">  </w:t>
      </w:r>
    </w:p>
    <w:p w:rsidR="00E914FB" w:rsidRPr="000F11EF" w:rsidRDefault="008501C5" w:rsidP="00E914FB">
      <w:pPr>
        <w:pStyle w:val="PlainText"/>
        <w:spacing w:line="480" w:lineRule="auto"/>
        <w:rPr>
          <w:rFonts w:ascii="Times New Roman" w:hAnsi="Times New Roman"/>
          <w:sz w:val="24"/>
          <w:szCs w:val="24"/>
        </w:rPr>
      </w:pPr>
      <w:r>
        <w:rPr>
          <w:rFonts w:ascii="Times New Roman" w:hAnsi="Times New Roman"/>
          <w:sz w:val="24"/>
          <w:szCs w:val="24"/>
        </w:rPr>
        <w:tab/>
        <w:t>Also o</w:t>
      </w:r>
      <w:r w:rsidR="006A0A31">
        <w:rPr>
          <w:rFonts w:ascii="Times New Roman" w:hAnsi="Times New Roman"/>
          <w:sz w:val="24"/>
          <w:szCs w:val="24"/>
        </w:rPr>
        <w:t xml:space="preserve">n </w:t>
      </w:r>
      <w:r w:rsidR="006A0A31" w:rsidRPr="006A0A31">
        <w:rPr>
          <w:rFonts w:ascii="Times New Roman" w:hAnsi="Times New Roman"/>
          <w:sz w:val="24"/>
          <w:szCs w:val="24"/>
        </w:rPr>
        <w:t xml:space="preserve">July 25, 2007, </w:t>
      </w:r>
      <w:proofErr w:type="spellStart"/>
      <w:r w:rsidR="006A0A31" w:rsidRPr="006A0A31">
        <w:rPr>
          <w:rFonts w:ascii="Times New Roman" w:hAnsi="Times New Roman"/>
          <w:sz w:val="24"/>
          <w:szCs w:val="24"/>
        </w:rPr>
        <w:t>USCIS</w:t>
      </w:r>
      <w:proofErr w:type="spellEnd"/>
      <w:r w:rsidR="006A0A31" w:rsidRPr="006A0A31">
        <w:rPr>
          <w:rFonts w:ascii="Times New Roman" w:hAnsi="Times New Roman"/>
          <w:sz w:val="24"/>
          <w:szCs w:val="24"/>
        </w:rPr>
        <w:t xml:space="preserve"> </w:t>
      </w:r>
      <w:r w:rsidR="006A0A31">
        <w:rPr>
          <w:rFonts w:ascii="Times New Roman" w:hAnsi="Times New Roman"/>
          <w:sz w:val="24"/>
          <w:szCs w:val="24"/>
        </w:rPr>
        <w:t xml:space="preserve">also </w:t>
      </w:r>
      <w:r w:rsidR="006A0A31" w:rsidRPr="006A0A31">
        <w:rPr>
          <w:rFonts w:ascii="Times New Roman" w:hAnsi="Times New Roman"/>
          <w:sz w:val="24"/>
          <w:szCs w:val="24"/>
        </w:rPr>
        <w:t xml:space="preserve">issued its decision </w:t>
      </w:r>
      <w:r>
        <w:rPr>
          <w:rFonts w:ascii="Times New Roman" w:hAnsi="Times New Roman"/>
          <w:sz w:val="24"/>
          <w:szCs w:val="24"/>
        </w:rPr>
        <w:t>deny</w:t>
      </w:r>
      <w:r w:rsidR="006A0A31" w:rsidRPr="006A0A31">
        <w:rPr>
          <w:rFonts w:ascii="Times New Roman" w:hAnsi="Times New Roman"/>
          <w:sz w:val="24"/>
          <w:szCs w:val="24"/>
        </w:rPr>
        <w:t xml:space="preserve">ing the </w:t>
      </w:r>
      <w:r>
        <w:rPr>
          <w:rFonts w:ascii="Times New Roman" w:hAnsi="Times New Roman"/>
          <w:sz w:val="24"/>
          <w:szCs w:val="24"/>
        </w:rPr>
        <w:t>I</w:t>
      </w:r>
      <w:r w:rsidR="006A0A31" w:rsidRPr="006A0A31">
        <w:rPr>
          <w:rFonts w:ascii="Times New Roman" w:hAnsi="Times New Roman"/>
          <w:sz w:val="24"/>
          <w:szCs w:val="24"/>
        </w:rPr>
        <w:t xml:space="preserve">-485 </w:t>
      </w:r>
      <w:r>
        <w:rPr>
          <w:rFonts w:ascii="Times New Roman" w:hAnsi="Times New Roman"/>
          <w:sz w:val="24"/>
          <w:szCs w:val="24"/>
        </w:rPr>
        <w:t>a</w:t>
      </w:r>
      <w:r w:rsidR="006A0A31" w:rsidRPr="006A0A31">
        <w:rPr>
          <w:rFonts w:ascii="Times New Roman" w:hAnsi="Times New Roman"/>
          <w:sz w:val="24"/>
          <w:szCs w:val="24"/>
        </w:rPr>
        <w:t xml:space="preserve">pplication based on the </w:t>
      </w:r>
      <w:r>
        <w:rPr>
          <w:rFonts w:ascii="Times New Roman" w:hAnsi="Times New Roman"/>
          <w:sz w:val="24"/>
          <w:szCs w:val="24"/>
        </w:rPr>
        <w:t>denial of</w:t>
      </w:r>
      <w:r w:rsidR="006A0A31" w:rsidRPr="006A0A31">
        <w:rPr>
          <w:rFonts w:ascii="Times New Roman" w:hAnsi="Times New Roman"/>
          <w:sz w:val="24"/>
          <w:szCs w:val="24"/>
        </w:rPr>
        <w:t xml:space="preserve"> her </w:t>
      </w:r>
      <w:r>
        <w:rPr>
          <w:rFonts w:ascii="Times New Roman" w:hAnsi="Times New Roman"/>
          <w:sz w:val="24"/>
          <w:szCs w:val="24"/>
        </w:rPr>
        <w:t>I</w:t>
      </w:r>
      <w:r w:rsidR="006A0A31" w:rsidRPr="006A0A31">
        <w:rPr>
          <w:rFonts w:ascii="Times New Roman" w:hAnsi="Times New Roman"/>
          <w:sz w:val="24"/>
          <w:szCs w:val="24"/>
        </w:rPr>
        <w:t>-140</w:t>
      </w:r>
      <w:r>
        <w:rPr>
          <w:rFonts w:ascii="Times New Roman" w:hAnsi="Times New Roman"/>
          <w:sz w:val="24"/>
          <w:szCs w:val="24"/>
        </w:rPr>
        <w:t xml:space="preserve"> petition which made</w:t>
      </w:r>
      <w:r w:rsidR="006A0A31" w:rsidRPr="006A0A31">
        <w:rPr>
          <w:rFonts w:ascii="Times New Roman" w:hAnsi="Times New Roman"/>
          <w:sz w:val="24"/>
          <w:szCs w:val="24"/>
        </w:rPr>
        <w:t xml:space="preserve"> her ineligible to adjust her status.</w:t>
      </w:r>
      <w:r w:rsidR="006A0A31" w:rsidRPr="006A0A31">
        <w:rPr>
          <w:rFonts w:ascii="Times New Roman" w:hAnsi="Times New Roman"/>
          <w:sz w:val="24"/>
          <w:szCs w:val="24"/>
        </w:rPr>
        <w:cr/>
      </w:r>
      <w:r w:rsidR="006A0A31">
        <w:rPr>
          <w:rFonts w:ascii="Times New Roman" w:hAnsi="Times New Roman"/>
          <w:sz w:val="24"/>
          <w:szCs w:val="24"/>
        </w:rPr>
        <w:tab/>
      </w:r>
      <w:r w:rsidR="00E914FB" w:rsidRPr="000F11EF">
        <w:rPr>
          <w:rFonts w:ascii="Times New Roman" w:hAnsi="Times New Roman"/>
          <w:sz w:val="24"/>
          <w:szCs w:val="24"/>
        </w:rPr>
        <w:t>On July 31,</w:t>
      </w:r>
      <w:r w:rsidR="00E43D45">
        <w:rPr>
          <w:rFonts w:ascii="Times New Roman" w:hAnsi="Times New Roman"/>
          <w:sz w:val="24"/>
          <w:szCs w:val="24"/>
        </w:rPr>
        <w:t xml:space="preserve"> 2007,</w:t>
      </w:r>
      <w:r w:rsidR="00E914FB" w:rsidRPr="000F11EF">
        <w:rPr>
          <w:rFonts w:ascii="Times New Roman" w:hAnsi="Times New Roman"/>
          <w:sz w:val="24"/>
          <w:szCs w:val="24"/>
        </w:rPr>
        <w:t xml:space="preserve"> Park sent respondent a letter by certified mail. Park requested a full refund of advanced fees and costs paid on her immigration matter. Respondent received this letter.</w:t>
      </w:r>
    </w:p>
    <w:p w:rsidR="00E914FB" w:rsidRPr="002867B1" w:rsidRDefault="002867B1" w:rsidP="00B13D42">
      <w:pPr>
        <w:pStyle w:val="PlainText"/>
        <w:spacing w:line="480" w:lineRule="auto"/>
        <w:rPr>
          <w:rFonts w:ascii="Times New Roman" w:hAnsi="Times New Roman"/>
          <w:b/>
          <w:sz w:val="24"/>
          <w:szCs w:val="24"/>
        </w:rPr>
      </w:pPr>
      <w:r>
        <w:rPr>
          <w:rFonts w:ascii="Times New Roman" w:hAnsi="Times New Roman"/>
          <w:b/>
          <w:i/>
          <w:sz w:val="24"/>
          <w:szCs w:val="24"/>
        </w:rPr>
        <w:t xml:space="preserve">Count </w:t>
      </w:r>
      <w:proofErr w:type="gramStart"/>
      <w:r>
        <w:rPr>
          <w:rFonts w:ascii="Times New Roman" w:hAnsi="Times New Roman"/>
          <w:b/>
          <w:i/>
          <w:sz w:val="24"/>
          <w:szCs w:val="24"/>
        </w:rPr>
        <w:t>3</w:t>
      </w:r>
      <w:r w:rsidRPr="002867B1">
        <w:rPr>
          <w:rFonts w:ascii="Times New Roman" w:hAnsi="Times New Roman"/>
          <w:b/>
          <w:i/>
          <w:sz w:val="24"/>
          <w:szCs w:val="24"/>
        </w:rPr>
        <w:t>(A</w:t>
      </w:r>
      <w:proofErr w:type="gramEnd"/>
      <w:r w:rsidRPr="002867B1">
        <w:rPr>
          <w:rFonts w:ascii="Times New Roman" w:hAnsi="Times New Roman"/>
          <w:b/>
          <w:i/>
          <w:sz w:val="24"/>
          <w:szCs w:val="24"/>
        </w:rPr>
        <w:t>): Failure to Perform Competently (Rules of Prof. Conduct, rule 3-110(A)</w:t>
      </w:r>
      <w:r w:rsidR="00CB5A3B">
        <w:rPr>
          <w:rFonts w:ascii="Times New Roman" w:hAnsi="Times New Roman"/>
          <w:b/>
          <w:i/>
          <w:sz w:val="24"/>
          <w:szCs w:val="24"/>
        </w:rPr>
        <w:t>)</w:t>
      </w:r>
    </w:p>
    <w:p w:rsidR="002867B1" w:rsidRDefault="00191718" w:rsidP="002867B1">
      <w:pPr>
        <w:spacing w:line="480" w:lineRule="auto"/>
        <w:rPr>
          <w:color w:val="000000"/>
          <w:spacing w:val="-3"/>
          <w:w w:val="105"/>
        </w:rPr>
      </w:pPr>
      <w:r>
        <w:rPr>
          <w:color w:val="000000"/>
          <w:spacing w:val="-3"/>
          <w:w w:val="105"/>
        </w:rPr>
        <w:tab/>
      </w:r>
      <w:r w:rsidR="00DB3471">
        <w:rPr>
          <w:color w:val="000000"/>
          <w:spacing w:val="-3"/>
          <w:w w:val="105"/>
        </w:rPr>
        <w:t>The c</w:t>
      </w:r>
      <w:r>
        <w:rPr>
          <w:color w:val="000000"/>
          <w:spacing w:val="-3"/>
          <w:w w:val="105"/>
        </w:rPr>
        <w:t xml:space="preserve">ourt </w:t>
      </w:r>
      <w:r w:rsidR="002867B1">
        <w:rPr>
          <w:color w:val="000000"/>
          <w:spacing w:val="-3"/>
          <w:w w:val="105"/>
        </w:rPr>
        <w:t>dismiss</w:t>
      </w:r>
      <w:r>
        <w:rPr>
          <w:color w:val="000000"/>
          <w:spacing w:val="-3"/>
          <w:w w:val="105"/>
        </w:rPr>
        <w:t>es this c</w:t>
      </w:r>
      <w:r w:rsidR="002867B1">
        <w:rPr>
          <w:color w:val="000000"/>
          <w:spacing w:val="-3"/>
          <w:w w:val="105"/>
        </w:rPr>
        <w:t>ount as the compl</w:t>
      </w:r>
      <w:r>
        <w:rPr>
          <w:color w:val="000000"/>
          <w:spacing w:val="-3"/>
          <w:w w:val="105"/>
        </w:rPr>
        <w:t xml:space="preserve">aining witness did not testify.  Therefore, </w:t>
      </w:r>
      <w:r w:rsidR="00DB3471">
        <w:rPr>
          <w:color w:val="000000"/>
          <w:spacing w:val="-3"/>
          <w:w w:val="105"/>
        </w:rPr>
        <w:t>the</w:t>
      </w:r>
      <w:r w:rsidR="002867B1">
        <w:rPr>
          <w:color w:val="000000"/>
          <w:spacing w:val="-3"/>
          <w:w w:val="105"/>
        </w:rPr>
        <w:t xml:space="preserve"> court does not have enough evidence to determine whether or not there was a failure on the part of respondent to perform competently</w:t>
      </w:r>
      <w:r w:rsidR="00DB3471">
        <w:rPr>
          <w:color w:val="000000"/>
          <w:spacing w:val="-3"/>
          <w:w w:val="105"/>
        </w:rPr>
        <w:t>.</w:t>
      </w:r>
    </w:p>
    <w:p w:rsidR="00DB3471" w:rsidRDefault="00DB3471" w:rsidP="002867B1">
      <w:pPr>
        <w:spacing w:line="480" w:lineRule="auto"/>
        <w:rPr>
          <w:b/>
          <w:i/>
          <w:color w:val="000000"/>
          <w:spacing w:val="-3"/>
          <w:w w:val="105"/>
        </w:rPr>
      </w:pPr>
    </w:p>
    <w:p w:rsidR="009B35C9" w:rsidRDefault="009B35C9" w:rsidP="002867B1">
      <w:pPr>
        <w:spacing w:line="480" w:lineRule="auto"/>
        <w:rPr>
          <w:b/>
          <w:i/>
          <w:color w:val="000000"/>
          <w:spacing w:val="-3"/>
          <w:w w:val="105"/>
        </w:rPr>
      </w:pPr>
    </w:p>
    <w:p w:rsidR="002867B1" w:rsidRPr="002867B1" w:rsidRDefault="002867B1" w:rsidP="002867B1">
      <w:pPr>
        <w:spacing w:line="480" w:lineRule="auto"/>
        <w:rPr>
          <w:color w:val="000000"/>
          <w:spacing w:val="-3"/>
          <w:w w:val="105"/>
        </w:rPr>
      </w:pPr>
      <w:r w:rsidRPr="002867B1">
        <w:rPr>
          <w:b/>
          <w:i/>
          <w:color w:val="000000"/>
          <w:spacing w:val="-3"/>
          <w:w w:val="105"/>
        </w:rPr>
        <w:lastRenderedPageBreak/>
        <w:t xml:space="preserve">Count </w:t>
      </w:r>
      <w:proofErr w:type="gramStart"/>
      <w:r w:rsidRPr="002867B1">
        <w:rPr>
          <w:b/>
          <w:i/>
          <w:color w:val="000000"/>
          <w:spacing w:val="-3"/>
          <w:w w:val="105"/>
        </w:rPr>
        <w:t>3(B</w:t>
      </w:r>
      <w:proofErr w:type="gramEnd"/>
      <w:r w:rsidRPr="002867B1">
        <w:rPr>
          <w:b/>
          <w:i/>
          <w:color w:val="000000"/>
          <w:spacing w:val="-3"/>
          <w:w w:val="105"/>
        </w:rPr>
        <w:t>):</w:t>
      </w:r>
      <w:r>
        <w:rPr>
          <w:b/>
          <w:color w:val="000000"/>
          <w:spacing w:val="-3"/>
          <w:w w:val="105"/>
        </w:rPr>
        <w:t xml:space="preserve">  </w:t>
      </w:r>
      <w:r w:rsidRPr="002867B1">
        <w:rPr>
          <w:b/>
          <w:i/>
          <w:color w:val="000000"/>
          <w:spacing w:val="-3"/>
          <w:w w:val="105"/>
        </w:rPr>
        <w:t xml:space="preserve">Moral Turpitude </w:t>
      </w:r>
      <w:r w:rsidR="00CB5A3B">
        <w:rPr>
          <w:b/>
          <w:i/>
        </w:rPr>
        <w:t>(Bus.</w:t>
      </w:r>
      <w:r w:rsidR="00CB5A3B" w:rsidRPr="00FB0A1B">
        <w:rPr>
          <w:b/>
          <w:i/>
          <w:color w:val="000000"/>
          <w:spacing w:val="-4"/>
          <w:w w:val="105"/>
        </w:rPr>
        <w:t xml:space="preserve"> &amp; Prof.</w:t>
      </w:r>
      <w:r w:rsidR="00CB5A3B">
        <w:rPr>
          <w:b/>
          <w:i/>
          <w:color w:val="000000"/>
          <w:spacing w:val="-4"/>
          <w:w w:val="105"/>
        </w:rPr>
        <w:t xml:space="preserve"> </w:t>
      </w:r>
      <w:r w:rsidR="00CB5A3B" w:rsidRPr="00FB0A1B">
        <w:rPr>
          <w:b/>
          <w:i/>
          <w:color w:val="000000"/>
          <w:spacing w:val="-4"/>
          <w:w w:val="105"/>
        </w:rPr>
        <w:t>Code, §</w:t>
      </w:r>
      <w:r w:rsidRPr="00873CBC">
        <w:rPr>
          <w:b/>
          <w:i/>
        </w:rPr>
        <w:t>6106</w:t>
      </w:r>
      <w:r>
        <w:rPr>
          <w:b/>
          <w:i/>
        </w:rPr>
        <w:t>)</w:t>
      </w:r>
    </w:p>
    <w:p w:rsidR="002B2613" w:rsidRDefault="00191718" w:rsidP="006E70C1">
      <w:pPr>
        <w:spacing w:line="480" w:lineRule="auto"/>
        <w:rPr>
          <w:color w:val="000000"/>
          <w:spacing w:val="-3"/>
          <w:w w:val="105"/>
        </w:rPr>
      </w:pPr>
      <w:r>
        <w:rPr>
          <w:b/>
          <w:color w:val="000000"/>
          <w:spacing w:val="-3"/>
          <w:w w:val="105"/>
        </w:rPr>
        <w:tab/>
      </w:r>
      <w:r w:rsidRPr="00191718">
        <w:rPr>
          <w:color w:val="000000"/>
          <w:spacing w:val="-3"/>
          <w:w w:val="105"/>
        </w:rPr>
        <w:t>At trial</w:t>
      </w:r>
      <w:r w:rsidR="00DB3471">
        <w:rPr>
          <w:color w:val="000000"/>
          <w:spacing w:val="-3"/>
          <w:w w:val="105"/>
        </w:rPr>
        <w:t>,</w:t>
      </w:r>
      <w:r w:rsidRPr="00191718">
        <w:rPr>
          <w:color w:val="000000"/>
          <w:spacing w:val="-3"/>
          <w:w w:val="105"/>
        </w:rPr>
        <w:t xml:space="preserve"> the State Bar moved to dismiss this count.  The court granted the motion</w:t>
      </w:r>
      <w:r w:rsidR="00DB3471">
        <w:rPr>
          <w:color w:val="000000"/>
          <w:spacing w:val="-3"/>
          <w:w w:val="105"/>
        </w:rPr>
        <w:t>.</w:t>
      </w:r>
      <w:r w:rsidRPr="00191718">
        <w:rPr>
          <w:color w:val="000000"/>
          <w:spacing w:val="-3"/>
          <w:w w:val="105"/>
        </w:rPr>
        <w:t xml:space="preserve"> </w:t>
      </w:r>
    </w:p>
    <w:p w:rsidR="00191718" w:rsidRDefault="00191718" w:rsidP="006E70C1">
      <w:pPr>
        <w:spacing w:line="480" w:lineRule="auto"/>
        <w:rPr>
          <w:b/>
          <w:color w:val="000000"/>
          <w:spacing w:val="-3"/>
          <w:w w:val="105"/>
        </w:rPr>
      </w:pPr>
      <w:r w:rsidRPr="00191718">
        <w:rPr>
          <w:b/>
          <w:color w:val="000000"/>
          <w:spacing w:val="-3"/>
          <w:w w:val="105"/>
        </w:rPr>
        <w:t xml:space="preserve">E.  </w:t>
      </w:r>
      <w:r w:rsidRPr="00191718">
        <w:rPr>
          <w:b/>
          <w:color w:val="000000"/>
          <w:spacing w:val="-3"/>
          <w:w w:val="105"/>
        </w:rPr>
        <w:tab/>
        <w:t>Case No. 07-O-14737</w:t>
      </w:r>
      <w:r>
        <w:rPr>
          <w:b/>
          <w:color w:val="000000"/>
          <w:spacing w:val="-3"/>
          <w:w w:val="105"/>
        </w:rPr>
        <w:t xml:space="preserve"> (Chen Matter) </w:t>
      </w:r>
    </w:p>
    <w:p w:rsidR="001A228A" w:rsidRPr="000F11EF" w:rsidRDefault="001A228A" w:rsidP="001A228A">
      <w:pPr>
        <w:pStyle w:val="PlainText"/>
        <w:spacing w:line="480" w:lineRule="auto"/>
        <w:rPr>
          <w:rFonts w:ascii="Times New Roman" w:hAnsi="Times New Roman"/>
          <w:sz w:val="24"/>
          <w:szCs w:val="24"/>
        </w:rPr>
      </w:pPr>
      <w:r>
        <w:rPr>
          <w:rFonts w:ascii="Times New Roman" w:hAnsi="Times New Roman"/>
          <w:sz w:val="24"/>
          <w:szCs w:val="24"/>
        </w:rPr>
        <w:tab/>
        <w:t xml:space="preserve">On </w:t>
      </w:r>
      <w:r w:rsidRPr="000F11EF">
        <w:rPr>
          <w:rFonts w:ascii="Times New Roman" w:hAnsi="Times New Roman"/>
          <w:sz w:val="24"/>
          <w:szCs w:val="24"/>
        </w:rPr>
        <w:t>July 2, 2003</w:t>
      </w:r>
      <w:r w:rsidR="00586641">
        <w:rPr>
          <w:rFonts w:ascii="Times New Roman" w:hAnsi="Times New Roman"/>
          <w:sz w:val="24"/>
          <w:szCs w:val="24"/>
        </w:rPr>
        <w:t>,</w:t>
      </w:r>
      <w:r w:rsidRPr="000F11EF">
        <w:rPr>
          <w:rFonts w:ascii="Times New Roman" w:hAnsi="Times New Roman"/>
          <w:sz w:val="24"/>
          <w:szCs w:val="24"/>
        </w:rPr>
        <w:t xml:space="preserve"> Chun-Ping Chen hired respondent to prepare the </w:t>
      </w:r>
      <w:r w:rsidR="00477A83">
        <w:rPr>
          <w:rFonts w:ascii="Times New Roman" w:hAnsi="Times New Roman"/>
          <w:sz w:val="24"/>
          <w:szCs w:val="24"/>
        </w:rPr>
        <w:t>a</w:t>
      </w:r>
      <w:r w:rsidRPr="000F11EF">
        <w:rPr>
          <w:rFonts w:ascii="Times New Roman" w:hAnsi="Times New Roman"/>
          <w:sz w:val="24"/>
          <w:szCs w:val="24"/>
        </w:rPr>
        <w:t xml:space="preserve">pplication for </w:t>
      </w:r>
      <w:r w:rsidR="00477A83">
        <w:rPr>
          <w:rFonts w:ascii="Times New Roman" w:hAnsi="Times New Roman"/>
          <w:sz w:val="24"/>
          <w:szCs w:val="24"/>
        </w:rPr>
        <w:t>asylum and c</w:t>
      </w:r>
      <w:r w:rsidRPr="000F11EF">
        <w:rPr>
          <w:rFonts w:ascii="Times New Roman" w:hAnsi="Times New Roman"/>
          <w:sz w:val="24"/>
          <w:szCs w:val="24"/>
        </w:rPr>
        <w:t xml:space="preserve">ancellation of </w:t>
      </w:r>
      <w:r w:rsidR="00477A83">
        <w:rPr>
          <w:rFonts w:ascii="Times New Roman" w:hAnsi="Times New Roman"/>
          <w:sz w:val="24"/>
          <w:szCs w:val="24"/>
        </w:rPr>
        <w:t>removal, application for a</w:t>
      </w:r>
      <w:r w:rsidRPr="000F11EF">
        <w:rPr>
          <w:rFonts w:ascii="Times New Roman" w:hAnsi="Times New Roman"/>
          <w:sz w:val="24"/>
          <w:szCs w:val="24"/>
        </w:rPr>
        <w:t xml:space="preserve">djustment of </w:t>
      </w:r>
      <w:r w:rsidR="00477A83">
        <w:rPr>
          <w:rFonts w:ascii="Times New Roman" w:hAnsi="Times New Roman"/>
          <w:sz w:val="24"/>
          <w:szCs w:val="24"/>
        </w:rPr>
        <w:t>s</w:t>
      </w:r>
      <w:r w:rsidRPr="000F11EF">
        <w:rPr>
          <w:rFonts w:ascii="Times New Roman" w:hAnsi="Times New Roman"/>
          <w:sz w:val="24"/>
          <w:szCs w:val="24"/>
        </w:rPr>
        <w:t xml:space="preserve">tatus and </w:t>
      </w:r>
      <w:r w:rsidR="00477A83">
        <w:rPr>
          <w:rFonts w:ascii="Times New Roman" w:hAnsi="Times New Roman"/>
          <w:sz w:val="24"/>
          <w:szCs w:val="24"/>
        </w:rPr>
        <w:t xml:space="preserve">to </w:t>
      </w:r>
      <w:r w:rsidRPr="000F11EF">
        <w:rPr>
          <w:rFonts w:ascii="Times New Roman" w:hAnsi="Times New Roman"/>
          <w:sz w:val="24"/>
          <w:szCs w:val="24"/>
        </w:rPr>
        <w:t>represent he</w:t>
      </w:r>
      <w:r w:rsidR="00477A83">
        <w:rPr>
          <w:rFonts w:ascii="Times New Roman" w:hAnsi="Times New Roman"/>
          <w:sz w:val="24"/>
          <w:szCs w:val="24"/>
        </w:rPr>
        <w:t>r</w:t>
      </w:r>
      <w:r w:rsidRPr="000F11EF">
        <w:rPr>
          <w:rFonts w:ascii="Times New Roman" w:hAnsi="Times New Roman"/>
          <w:sz w:val="24"/>
          <w:szCs w:val="24"/>
        </w:rPr>
        <w:t xml:space="preserve"> before the</w:t>
      </w:r>
      <w:r w:rsidR="007C68C3">
        <w:rPr>
          <w:rFonts w:ascii="Times New Roman" w:hAnsi="Times New Roman"/>
          <w:sz w:val="24"/>
          <w:szCs w:val="24"/>
        </w:rPr>
        <w:t xml:space="preserve"> Bureau of Citizenship and Immigration Services and the Executive Office of Immigration Review (Immigration Court) in</w:t>
      </w:r>
      <w:r w:rsidRPr="000F11EF">
        <w:rPr>
          <w:rFonts w:ascii="Times New Roman" w:hAnsi="Times New Roman"/>
          <w:sz w:val="24"/>
          <w:szCs w:val="24"/>
        </w:rPr>
        <w:t xml:space="preserve"> removal and adjustment of status proceedings. </w:t>
      </w:r>
      <w:r w:rsidR="00477A83">
        <w:rPr>
          <w:rFonts w:ascii="Times New Roman" w:hAnsi="Times New Roman"/>
          <w:sz w:val="24"/>
          <w:szCs w:val="24"/>
        </w:rPr>
        <w:t xml:space="preserve"> </w:t>
      </w:r>
      <w:r w:rsidRPr="000F11EF">
        <w:rPr>
          <w:rFonts w:ascii="Times New Roman" w:hAnsi="Times New Roman"/>
          <w:sz w:val="24"/>
          <w:szCs w:val="24"/>
        </w:rPr>
        <w:t>Thereafter</w:t>
      </w:r>
      <w:r w:rsidR="00477A83">
        <w:rPr>
          <w:rFonts w:ascii="Times New Roman" w:hAnsi="Times New Roman"/>
          <w:sz w:val="24"/>
          <w:szCs w:val="24"/>
        </w:rPr>
        <w:t>, respondent filed the application for asylum and c</w:t>
      </w:r>
      <w:r w:rsidRPr="000F11EF">
        <w:rPr>
          <w:rFonts w:ascii="Times New Roman" w:hAnsi="Times New Roman"/>
          <w:sz w:val="24"/>
          <w:szCs w:val="24"/>
        </w:rPr>
        <w:t xml:space="preserve">ancellation of </w:t>
      </w:r>
      <w:r w:rsidR="00477A83">
        <w:rPr>
          <w:rFonts w:ascii="Times New Roman" w:hAnsi="Times New Roman"/>
          <w:sz w:val="24"/>
          <w:szCs w:val="24"/>
        </w:rPr>
        <w:t>r</w:t>
      </w:r>
      <w:r w:rsidRPr="000F11EF">
        <w:rPr>
          <w:rFonts w:ascii="Times New Roman" w:hAnsi="Times New Roman"/>
          <w:sz w:val="24"/>
          <w:szCs w:val="24"/>
        </w:rPr>
        <w:t>emoval.</w:t>
      </w:r>
    </w:p>
    <w:p w:rsidR="001A228A" w:rsidRPr="000F11EF" w:rsidRDefault="001A228A" w:rsidP="001A228A">
      <w:pPr>
        <w:pStyle w:val="PlainText"/>
        <w:spacing w:line="480" w:lineRule="auto"/>
        <w:rPr>
          <w:rFonts w:ascii="Times New Roman" w:hAnsi="Times New Roman"/>
          <w:sz w:val="24"/>
          <w:szCs w:val="24"/>
        </w:rPr>
      </w:pPr>
      <w:r w:rsidRPr="000F11EF">
        <w:rPr>
          <w:rFonts w:ascii="Times New Roman" w:hAnsi="Times New Roman"/>
          <w:sz w:val="24"/>
          <w:szCs w:val="24"/>
        </w:rPr>
        <w:tab/>
        <w:t>On May 4, 2004, Chen</w:t>
      </w:r>
      <w:r>
        <w:rPr>
          <w:rFonts w:ascii="Times New Roman" w:hAnsi="Times New Roman"/>
          <w:sz w:val="24"/>
          <w:szCs w:val="24"/>
        </w:rPr>
        <w:t>’</w:t>
      </w:r>
      <w:r w:rsidRPr="000F11EF">
        <w:rPr>
          <w:rFonts w:ascii="Times New Roman" w:hAnsi="Times New Roman"/>
          <w:sz w:val="24"/>
          <w:szCs w:val="24"/>
        </w:rPr>
        <w:t xml:space="preserve">s </w:t>
      </w:r>
      <w:r w:rsidR="00477A83">
        <w:rPr>
          <w:rFonts w:ascii="Times New Roman" w:hAnsi="Times New Roman"/>
          <w:sz w:val="24"/>
          <w:szCs w:val="24"/>
        </w:rPr>
        <w:t>a</w:t>
      </w:r>
      <w:r w:rsidRPr="000F11EF">
        <w:rPr>
          <w:rFonts w:ascii="Times New Roman" w:hAnsi="Times New Roman"/>
          <w:sz w:val="24"/>
          <w:szCs w:val="24"/>
        </w:rPr>
        <w:t xml:space="preserve">pplication for </w:t>
      </w:r>
      <w:r w:rsidR="00477A83">
        <w:rPr>
          <w:rFonts w:ascii="Times New Roman" w:hAnsi="Times New Roman"/>
          <w:sz w:val="24"/>
          <w:szCs w:val="24"/>
        </w:rPr>
        <w:t>a</w:t>
      </w:r>
      <w:r w:rsidRPr="000F11EF">
        <w:rPr>
          <w:rFonts w:ascii="Times New Roman" w:hAnsi="Times New Roman"/>
          <w:sz w:val="24"/>
          <w:szCs w:val="24"/>
        </w:rPr>
        <w:t xml:space="preserve">sylum was denied. </w:t>
      </w:r>
      <w:r w:rsidR="00477A83">
        <w:rPr>
          <w:rFonts w:ascii="Times New Roman" w:hAnsi="Times New Roman"/>
          <w:sz w:val="24"/>
          <w:szCs w:val="24"/>
        </w:rPr>
        <w:t xml:space="preserve"> </w:t>
      </w:r>
      <w:r w:rsidRPr="000F11EF">
        <w:rPr>
          <w:rFonts w:ascii="Times New Roman" w:hAnsi="Times New Roman"/>
          <w:sz w:val="24"/>
          <w:szCs w:val="24"/>
        </w:rPr>
        <w:t xml:space="preserve">The right of appeal was reserved. </w:t>
      </w:r>
      <w:r w:rsidR="00477A83">
        <w:rPr>
          <w:rFonts w:ascii="Times New Roman" w:hAnsi="Times New Roman"/>
          <w:sz w:val="24"/>
          <w:szCs w:val="24"/>
        </w:rPr>
        <w:t xml:space="preserve"> </w:t>
      </w:r>
      <w:r w:rsidRPr="000F11EF">
        <w:rPr>
          <w:rFonts w:ascii="Times New Roman" w:hAnsi="Times New Roman"/>
          <w:sz w:val="24"/>
          <w:szCs w:val="24"/>
        </w:rPr>
        <w:t xml:space="preserve">Respondent did not request voluntary departure on behalf of Chen, so voluntary departure was not ordered. </w:t>
      </w:r>
      <w:r w:rsidR="009A6CAC">
        <w:rPr>
          <w:rFonts w:ascii="Times New Roman" w:hAnsi="Times New Roman"/>
          <w:sz w:val="24"/>
          <w:szCs w:val="24"/>
        </w:rPr>
        <w:t xml:space="preserve"> Chen was order</w:t>
      </w:r>
      <w:r w:rsidR="00477A83">
        <w:rPr>
          <w:rFonts w:ascii="Times New Roman" w:hAnsi="Times New Roman"/>
          <w:sz w:val="24"/>
          <w:szCs w:val="24"/>
        </w:rPr>
        <w:t>ed</w:t>
      </w:r>
      <w:r w:rsidR="009A6CAC">
        <w:rPr>
          <w:rFonts w:ascii="Times New Roman" w:hAnsi="Times New Roman"/>
          <w:sz w:val="24"/>
          <w:szCs w:val="24"/>
        </w:rPr>
        <w:t xml:space="preserve"> removed from the United States on May 4, 2004. Chen did not depart.  </w:t>
      </w:r>
      <w:r w:rsidR="00477A83">
        <w:rPr>
          <w:rFonts w:ascii="Times New Roman" w:hAnsi="Times New Roman"/>
          <w:sz w:val="24"/>
          <w:szCs w:val="24"/>
        </w:rPr>
        <w:t>The n</w:t>
      </w:r>
      <w:r w:rsidRPr="000F11EF">
        <w:rPr>
          <w:rFonts w:ascii="Times New Roman" w:hAnsi="Times New Roman"/>
          <w:sz w:val="24"/>
          <w:szCs w:val="24"/>
        </w:rPr>
        <w:t xml:space="preserve">otice of </w:t>
      </w:r>
      <w:r w:rsidR="00477A83">
        <w:rPr>
          <w:rFonts w:ascii="Times New Roman" w:hAnsi="Times New Roman"/>
          <w:sz w:val="24"/>
          <w:szCs w:val="24"/>
        </w:rPr>
        <w:t>a</w:t>
      </w:r>
      <w:r w:rsidRPr="000F11EF">
        <w:rPr>
          <w:rFonts w:ascii="Times New Roman" w:hAnsi="Times New Roman"/>
          <w:sz w:val="24"/>
          <w:szCs w:val="24"/>
        </w:rPr>
        <w:t>ppeal had to be filed not later than June 3, 2004.</w:t>
      </w:r>
      <w:r w:rsidR="00B53D4B">
        <w:rPr>
          <w:rFonts w:ascii="Times New Roman" w:hAnsi="Times New Roman"/>
          <w:sz w:val="24"/>
          <w:szCs w:val="24"/>
        </w:rPr>
        <w:t xml:space="preserve"> </w:t>
      </w:r>
      <w:r w:rsidR="00477A83">
        <w:rPr>
          <w:rFonts w:ascii="Times New Roman" w:hAnsi="Times New Roman"/>
          <w:sz w:val="24"/>
          <w:szCs w:val="24"/>
        </w:rPr>
        <w:tab/>
      </w:r>
      <w:r w:rsidR="00B53D4B">
        <w:rPr>
          <w:rFonts w:ascii="Times New Roman" w:hAnsi="Times New Roman"/>
          <w:sz w:val="24"/>
          <w:szCs w:val="24"/>
        </w:rPr>
        <w:t>Respondent’s contract with Chen did not call for him to represent her on appeal.</w:t>
      </w:r>
      <w:r w:rsidR="000D738A">
        <w:rPr>
          <w:rFonts w:ascii="Times New Roman" w:hAnsi="Times New Roman"/>
          <w:sz w:val="24"/>
          <w:szCs w:val="24"/>
        </w:rPr>
        <w:t xml:space="preserve"> </w:t>
      </w:r>
      <w:r w:rsidR="00B53D4B">
        <w:rPr>
          <w:rFonts w:ascii="Times New Roman" w:hAnsi="Times New Roman"/>
          <w:sz w:val="24"/>
          <w:szCs w:val="24"/>
        </w:rPr>
        <w:t xml:space="preserve"> However, Chen said respondent agreed to file an appeal. </w:t>
      </w:r>
      <w:r w:rsidR="00FD0672">
        <w:rPr>
          <w:rFonts w:ascii="Times New Roman" w:hAnsi="Times New Roman"/>
          <w:sz w:val="24"/>
          <w:szCs w:val="24"/>
        </w:rPr>
        <w:t xml:space="preserve"> </w:t>
      </w:r>
      <w:r w:rsidR="00B53D4B">
        <w:rPr>
          <w:rFonts w:ascii="Times New Roman" w:hAnsi="Times New Roman"/>
          <w:sz w:val="24"/>
          <w:szCs w:val="24"/>
        </w:rPr>
        <w:t>Clearly</w:t>
      </w:r>
      <w:r w:rsidR="00FD0672">
        <w:rPr>
          <w:rFonts w:ascii="Times New Roman" w:hAnsi="Times New Roman"/>
          <w:sz w:val="24"/>
          <w:szCs w:val="24"/>
        </w:rPr>
        <w:t>,</w:t>
      </w:r>
      <w:r w:rsidR="00B53D4B">
        <w:rPr>
          <w:rFonts w:ascii="Times New Roman" w:hAnsi="Times New Roman"/>
          <w:sz w:val="24"/>
          <w:szCs w:val="24"/>
        </w:rPr>
        <w:t xml:space="preserve"> </w:t>
      </w:r>
      <w:r w:rsidR="000D738A">
        <w:rPr>
          <w:rFonts w:ascii="Times New Roman" w:hAnsi="Times New Roman"/>
          <w:sz w:val="24"/>
          <w:szCs w:val="24"/>
        </w:rPr>
        <w:t xml:space="preserve">at the hearing, </w:t>
      </w:r>
      <w:r w:rsidR="00B53D4B">
        <w:rPr>
          <w:rFonts w:ascii="Times New Roman" w:hAnsi="Times New Roman"/>
          <w:sz w:val="24"/>
          <w:szCs w:val="24"/>
        </w:rPr>
        <w:t>respondent reserved the right to file an appeal.  Respondent stated that Chen did not ask him to file an appeal until just before the filing date.  Respondent further states that he agreed to undertake the appeal because he felt sorry for Chen.  At any rate</w:t>
      </w:r>
      <w:r w:rsidR="000D738A">
        <w:rPr>
          <w:rFonts w:ascii="Times New Roman" w:hAnsi="Times New Roman"/>
          <w:sz w:val="24"/>
          <w:szCs w:val="24"/>
        </w:rPr>
        <w:t>,</w:t>
      </w:r>
      <w:r w:rsidR="00B53D4B">
        <w:rPr>
          <w:rFonts w:ascii="Times New Roman" w:hAnsi="Times New Roman"/>
          <w:sz w:val="24"/>
          <w:szCs w:val="24"/>
        </w:rPr>
        <w:t xml:space="preserve"> on June 2, 2004, respondent wrote a check to the BIA</w:t>
      </w:r>
      <w:r w:rsidR="005A42FF">
        <w:rPr>
          <w:rFonts w:ascii="Times New Roman" w:hAnsi="Times New Roman"/>
          <w:sz w:val="24"/>
          <w:szCs w:val="24"/>
        </w:rPr>
        <w:t xml:space="preserve"> for the appeal</w:t>
      </w:r>
      <w:r w:rsidR="00B53D4B">
        <w:rPr>
          <w:rFonts w:ascii="Times New Roman" w:hAnsi="Times New Roman"/>
          <w:sz w:val="24"/>
          <w:szCs w:val="24"/>
        </w:rPr>
        <w:t>.  This court finds that respondent agreed to file an appeal with the BIA on behalf of Chen.</w:t>
      </w:r>
      <w:r w:rsidR="007C68C3">
        <w:rPr>
          <w:rFonts w:ascii="Times New Roman" w:hAnsi="Times New Roman"/>
          <w:sz w:val="24"/>
          <w:szCs w:val="24"/>
        </w:rPr>
        <w:t xml:space="preserve">  Once respondent agreed to undertake the appeal, he had a</w:t>
      </w:r>
      <w:r w:rsidR="000D738A">
        <w:rPr>
          <w:rFonts w:ascii="Times New Roman" w:hAnsi="Times New Roman"/>
          <w:sz w:val="24"/>
          <w:szCs w:val="24"/>
        </w:rPr>
        <w:t>n</w:t>
      </w:r>
      <w:r w:rsidR="007C68C3">
        <w:rPr>
          <w:rFonts w:ascii="Times New Roman" w:hAnsi="Times New Roman"/>
          <w:sz w:val="24"/>
          <w:szCs w:val="24"/>
        </w:rPr>
        <w:t xml:space="preserve"> obligatio</w:t>
      </w:r>
      <w:r w:rsidR="000D738A">
        <w:rPr>
          <w:rFonts w:ascii="Times New Roman" w:hAnsi="Times New Roman"/>
          <w:sz w:val="24"/>
          <w:szCs w:val="24"/>
        </w:rPr>
        <w:t>n as Chen’s attorney to pursue it</w:t>
      </w:r>
      <w:r w:rsidR="007C68C3">
        <w:rPr>
          <w:rFonts w:ascii="Times New Roman" w:hAnsi="Times New Roman"/>
          <w:sz w:val="24"/>
          <w:szCs w:val="24"/>
        </w:rPr>
        <w:t xml:space="preserve"> in a competent manner.  </w:t>
      </w:r>
    </w:p>
    <w:p w:rsidR="0045621B" w:rsidRDefault="001A228A" w:rsidP="00154DCB">
      <w:pPr>
        <w:pStyle w:val="PlainText"/>
        <w:spacing w:line="480" w:lineRule="auto"/>
        <w:rPr>
          <w:rFonts w:ascii="Times New Roman" w:hAnsi="Times New Roman"/>
          <w:sz w:val="24"/>
          <w:szCs w:val="24"/>
        </w:rPr>
      </w:pPr>
      <w:r>
        <w:rPr>
          <w:rFonts w:ascii="Times New Roman" w:hAnsi="Times New Roman"/>
          <w:sz w:val="24"/>
          <w:szCs w:val="24"/>
        </w:rPr>
        <w:tab/>
        <w:t xml:space="preserve">On </w:t>
      </w:r>
      <w:r w:rsidRPr="000F11EF">
        <w:rPr>
          <w:rFonts w:ascii="Times New Roman" w:hAnsi="Times New Roman"/>
          <w:sz w:val="24"/>
          <w:szCs w:val="24"/>
        </w:rPr>
        <w:t>June 4, 2004, respondent filed Chen</w:t>
      </w:r>
      <w:r>
        <w:rPr>
          <w:rFonts w:ascii="Times New Roman" w:hAnsi="Times New Roman"/>
          <w:sz w:val="24"/>
          <w:szCs w:val="24"/>
        </w:rPr>
        <w:t>’</w:t>
      </w:r>
      <w:r w:rsidR="000D738A">
        <w:rPr>
          <w:rFonts w:ascii="Times New Roman" w:hAnsi="Times New Roman"/>
          <w:sz w:val="24"/>
          <w:szCs w:val="24"/>
        </w:rPr>
        <w:t>s n</w:t>
      </w:r>
      <w:r w:rsidRPr="000F11EF">
        <w:rPr>
          <w:rFonts w:ascii="Times New Roman" w:hAnsi="Times New Roman"/>
          <w:sz w:val="24"/>
          <w:szCs w:val="24"/>
        </w:rPr>
        <w:t xml:space="preserve">otice of </w:t>
      </w:r>
      <w:r w:rsidR="000D738A">
        <w:rPr>
          <w:rFonts w:ascii="Times New Roman" w:hAnsi="Times New Roman"/>
          <w:sz w:val="24"/>
          <w:szCs w:val="24"/>
        </w:rPr>
        <w:t>a</w:t>
      </w:r>
      <w:r w:rsidRPr="000F11EF">
        <w:rPr>
          <w:rFonts w:ascii="Times New Roman" w:hAnsi="Times New Roman"/>
          <w:sz w:val="24"/>
          <w:szCs w:val="24"/>
        </w:rPr>
        <w:t>ppeal with the BIA</w:t>
      </w:r>
      <w:r w:rsidR="000D738A">
        <w:rPr>
          <w:rFonts w:ascii="Times New Roman" w:hAnsi="Times New Roman"/>
          <w:sz w:val="24"/>
          <w:szCs w:val="24"/>
        </w:rPr>
        <w:t>, but, t</w:t>
      </w:r>
      <w:r w:rsidRPr="000F11EF">
        <w:rPr>
          <w:rFonts w:ascii="Times New Roman" w:hAnsi="Times New Roman"/>
          <w:sz w:val="24"/>
          <w:szCs w:val="24"/>
        </w:rPr>
        <w:t>hereafter</w:t>
      </w:r>
      <w:r w:rsidR="000D738A">
        <w:rPr>
          <w:rFonts w:ascii="Times New Roman" w:hAnsi="Times New Roman"/>
          <w:sz w:val="24"/>
          <w:szCs w:val="24"/>
        </w:rPr>
        <w:t>,</w:t>
      </w:r>
      <w:r w:rsidRPr="000F11EF">
        <w:rPr>
          <w:rFonts w:ascii="Times New Roman" w:hAnsi="Times New Roman"/>
          <w:sz w:val="24"/>
          <w:szCs w:val="24"/>
        </w:rPr>
        <w:t xml:space="preserve"> took no steps to correct </w:t>
      </w:r>
      <w:r w:rsidR="000D738A">
        <w:rPr>
          <w:rFonts w:ascii="Times New Roman" w:hAnsi="Times New Roman"/>
          <w:sz w:val="24"/>
          <w:szCs w:val="24"/>
        </w:rPr>
        <w:t>its</w:t>
      </w:r>
      <w:r w:rsidRPr="000F11EF">
        <w:rPr>
          <w:rFonts w:ascii="Times New Roman" w:hAnsi="Times New Roman"/>
          <w:sz w:val="24"/>
          <w:szCs w:val="24"/>
        </w:rPr>
        <w:t xml:space="preserve"> late filing</w:t>
      </w:r>
      <w:r w:rsidR="000D738A">
        <w:rPr>
          <w:rFonts w:ascii="Times New Roman" w:hAnsi="Times New Roman"/>
          <w:sz w:val="24"/>
          <w:szCs w:val="24"/>
        </w:rPr>
        <w:t>.</w:t>
      </w:r>
      <w:r w:rsidR="007C68C3">
        <w:rPr>
          <w:rStyle w:val="FootnoteReference"/>
          <w:rFonts w:ascii="Times New Roman" w:hAnsi="Times New Roman"/>
          <w:sz w:val="24"/>
          <w:szCs w:val="24"/>
        </w:rPr>
        <w:footnoteReference w:id="4"/>
      </w:r>
      <w:r w:rsidR="00014F75">
        <w:rPr>
          <w:rFonts w:ascii="Times New Roman" w:hAnsi="Times New Roman"/>
          <w:sz w:val="24"/>
          <w:szCs w:val="24"/>
        </w:rPr>
        <w:t xml:space="preserve">  On </w:t>
      </w:r>
      <w:r w:rsidRPr="000F11EF">
        <w:rPr>
          <w:rFonts w:ascii="Times New Roman" w:hAnsi="Times New Roman"/>
          <w:sz w:val="24"/>
          <w:szCs w:val="24"/>
        </w:rPr>
        <w:t>June 22, 2004, the BIA</w:t>
      </w:r>
      <w:r w:rsidR="00F8168E">
        <w:rPr>
          <w:rFonts w:ascii="Times New Roman" w:hAnsi="Times New Roman"/>
          <w:sz w:val="24"/>
          <w:szCs w:val="24"/>
        </w:rPr>
        <w:t xml:space="preserve"> denied the appeal because it </w:t>
      </w:r>
      <w:r w:rsidR="00F8168E">
        <w:rPr>
          <w:rFonts w:ascii="Times New Roman" w:hAnsi="Times New Roman"/>
          <w:sz w:val="24"/>
          <w:szCs w:val="24"/>
        </w:rPr>
        <w:lastRenderedPageBreak/>
        <w:t xml:space="preserve">was not filed timely.  </w:t>
      </w:r>
      <w:r w:rsidR="009A6CAC" w:rsidRPr="000F11EF">
        <w:rPr>
          <w:rFonts w:ascii="Times New Roman" w:hAnsi="Times New Roman"/>
          <w:sz w:val="24"/>
          <w:szCs w:val="24"/>
        </w:rPr>
        <w:t>Respondent received notice of the denial on June 25, 2004.</w:t>
      </w:r>
      <w:r w:rsidR="009A6CAC">
        <w:rPr>
          <w:rFonts w:ascii="Times New Roman" w:hAnsi="Times New Roman"/>
          <w:sz w:val="24"/>
          <w:szCs w:val="24"/>
        </w:rPr>
        <w:t xml:space="preserve"> </w:t>
      </w:r>
      <w:r w:rsidRPr="000F11EF">
        <w:rPr>
          <w:rFonts w:ascii="Times New Roman" w:hAnsi="Times New Roman"/>
          <w:sz w:val="24"/>
          <w:szCs w:val="24"/>
        </w:rPr>
        <w:t xml:space="preserve"> </w:t>
      </w:r>
      <w:r w:rsidR="00290BEE">
        <w:rPr>
          <w:rFonts w:ascii="Times New Roman" w:hAnsi="Times New Roman"/>
          <w:sz w:val="24"/>
          <w:szCs w:val="24"/>
        </w:rPr>
        <w:t xml:space="preserve">After the BIA denial, Chen called respondent and respondent told her not to worry and that he would take care of it. </w:t>
      </w:r>
      <w:r w:rsidR="00B53D4B">
        <w:rPr>
          <w:rFonts w:ascii="Times New Roman" w:hAnsi="Times New Roman"/>
          <w:sz w:val="24"/>
          <w:szCs w:val="24"/>
        </w:rPr>
        <w:t xml:space="preserve"> </w:t>
      </w:r>
    </w:p>
    <w:p w:rsidR="00C952D4" w:rsidRDefault="00F8168E" w:rsidP="001A228A">
      <w:pPr>
        <w:pStyle w:val="PlainText"/>
        <w:spacing w:line="480" w:lineRule="auto"/>
        <w:rPr>
          <w:rFonts w:ascii="Times New Roman" w:hAnsi="Times New Roman"/>
          <w:sz w:val="24"/>
          <w:szCs w:val="24"/>
        </w:rPr>
      </w:pPr>
      <w:r>
        <w:rPr>
          <w:rFonts w:ascii="Times New Roman" w:hAnsi="Times New Roman"/>
          <w:sz w:val="24"/>
          <w:szCs w:val="24"/>
        </w:rPr>
        <w:tab/>
        <w:t>R</w:t>
      </w:r>
      <w:r w:rsidR="00C952D4" w:rsidRPr="00F8168E">
        <w:rPr>
          <w:rFonts w:ascii="Times New Roman" w:hAnsi="Times New Roman"/>
          <w:sz w:val="24"/>
          <w:szCs w:val="24"/>
        </w:rPr>
        <w:t xml:space="preserve">espondent did nothing to correct the </w:t>
      </w:r>
      <w:proofErr w:type="spellStart"/>
      <w:r w:rsidR="00C952D4" w:rsidRPr="00F8168E">
        <w:rPr>
          <w:rFonts w:ascii="Times New Roman" w:hAnsi="Times New Roman"/>
          <w:sz w:val="24"/>
          <w:szCs w:val="24"/>
        </w:rPr>
        <w:t>untimeliness</w:t>
      </w:r>
      <w:proofErr w:type="spellEnd"/>
      <w:r w:rsidR="00C952D4" w:rsidRPr="00F8168E">
        <w:rPr>
          <w:rFonts w:ascii="Times New Roman" w:hAnsi="Times New Roman"/>
          <w:sz w:val="24"/>
          <w:szCs w:val="24"/>
        </w:rPr>
        <w:t xml:space="preserve"> of the appeal </w:t>
      </w:r>
      <w:r w:rsidR="006F7D46" w:rsidRPr="00F8168E">
        <w:rPr>
          <w:rFonts w:ascii="Times New Roman" w:hAnsi="Times New Roman"/>
          <w:sz w:val="24"/>
          <w:szCs w:val="24"/>
        </w:rPr>
        <w:t>nor did he explain the significance of losing the appeal</w:t>
      </w:r>
      <w:r>
        <w:rPr>
          <w:rFonts w:ascii="Times New Roman" w:hAnsi="Times New Roman"/>
          <w:sz w:val="24"/>
          <w:szCs w:val="24"/>
        </w:rPr>
        <w:t xml:space="preserve"> to Chen.</w:t>
      </w:r>
    </w:p>
    <w:p w:rsidR="00F70D80" w:rsidRPr="000F11EF" w:rsidRDefault="00F70D80" w:rsidP="001A228A">
      <w:pPr>
        <w:pStyle w:val="PlainText"/>
        <w:spacing w:line="480" w:lineRule="auto"/>
        <w:rPr>
          <w:rFonts w:ascii="Times New Roman" w:hAnsi="Times New Roman"/>
          <w:sz w:val="24"/>
          <w:szCs w:val="24"/>
        </w:rPr>
      </w:pPr>
      <w:r>
        <w:rPr>
          <w:rFonts w:ascii="Times New Roman" w:hAnsi="Times New Roman"/>
          <w:sz w:val="24"/>
          <w:szCs w:val="24"/>
        </w:rPr>
        <w:tab/>
        <w:t>In 2005</w:t>
      </w:r>
      <w:r w:rsidR="00F8168E">
        <w:rPr>
          <w:rFonts w:ascii="Times New Roman" w:hAnsi="Times New Roman"/>
          <w:sz w:val="24"/>
          <w:szCs w:val="24"/>
        </w:rPr>
        <w:t>,</w:t>
      </w:r>
      <w:r>
        <w:rPr>
          <w:rFonts w:ascii="Times New Roman" w:hAnsi="Times New Roman"/>
          <w:sz w:val="24"/>
          <w:szCs w:val="24"/>
        </w:rPr>
        <w:t xml:space="preserve"> Chen met with respondent regarding adjustment of her status.  Respondent</w:t>
      </w:r>
      <w:r w:rsidR="00F8168E">
        <w:rPr>
          <w:rFonts w:ascii="Times New Roman" w:hAnsi="Times New Roman"/>
          <w:sz w:val="24"/>
          <w:szCs w:val="24"/>
        </w:rPr>
        <w:t xml:space="preserve"> had </w:t>
      </w:r>
      <w:r>
        <w:rPr>
          <w:rFonts w:ascii="Times New Roman" w:hAnsi="Times New Roman"/>
          <w:sz w:val="24"/>
          <w:szCs w:val="24"/>
        </w:rPr>
        <w:t>told her to wait until her husband’s naturalization in September 2006.  At that time</w:t>
      </w:r>
      <w:r w:rsidR="00F8168E">
        <w:rPr>
          <w:rFonts w:ascii="Times New Roman" w:hAnsi="Times New Roman"/>
          <w:sz w:val="24"/>
          <w:szCs w:val="24"/>
        </w:rPr>
        <w:t>,</w:t>
      </w:r>
      <w:r>
        <w:rPr>
          <w:rFonts w:ascii="Times New Roman" w:hAnsi="Times New Roman"/>
          <w:sz w:val="24"/>
          <w:szCs w:val="24"/>
        </w:rPr>
        <w:t xml:space="preserve"> respondent did not tell her that her failure to leave the United States voluntarily had an effect on her adjustment of status.  Chen wrongly assumed that because she was not picked up that respondent </w:t>
      </w:r>
      <w:r w:rsidR="00D34AF5">
        <w:rPr>
          <w:rFonts w:ascii="Times New Roman" w:hAnsi="Times New Roman"/>
          <w:sz w:val="24"/>
          <w:szCs w:val="24"/>
        </w:rPr>
        <w:t xml:space="preserve">had </w:t>
      </w:r>
      <w:r>
        <w:rPr>
          <w:rFonts w:ascii="Times New Roman" w:hAnsi="Times New Roman"/>
          <w:sz w:val="24"/>
          <w:szCs w:val="24"/>
        </w:rPr>
        <w:t xml:space="preserve">taken care of the removal issue. </w:t>
      </w:r>
    </w:p>
    <w:p w:rsidR="00DD6A13" w:rsidRDefault="00014F75" w:rsidP="001A228A">
      <w:pPr>
        <w:pStyle w:val="PlainText"/>
        <w:spacing w:line="480" w:lineRule="auto"/>
        <w:rPr>
          <w:rFonts w:ascii="Times New Roman" w:hAnsi="Times New Roman"/>
          <w:sz w:val="24"/>
          <w:szCs w:val="24"/>
        </w:rPr>
      </w:pPr>
      <w:r>
        <w:rPr>
          <w:rFonts w:ascii="Times New Roman" w:hAnsi="Times New Roman"/>
          <w:sz w:val="24"/>
          <w:szCs w:val="24"/>
        </w:rPr>
        <w:tab/>
      </w:r>
      <w:r w:rsidR="00F8168E">
        <w:rPr>
          <w:rFonts w:ascii="Times New Roman" w:hAnsi="Times New Roman"/>
          <w:sz w:val="24"/>
          <w:szCs w:val="24"/>
        </w:rPr>
        <w:t xml:space="preserve">On </w:t>
      </w:r>
      <w:r w:rsidR="001A228A" w:rsidRPr="000F11EF">
        <w:rPr>
          <w:rFonts w:ascii="Times New Roman" w:hAnsi="Times New Roman"/>
          <w:sz w:val="24"/>
          <w:szCs w:val="24"/>
        </w:rPr>
        <w:t xml:space="preserve">July 1, 2007, respondent filed on behalf of Chen, </w:t>
      </w:r>
      <w:r w:rsidR="00DD6A13">
        <w:rPr>
          <w:rFonts w:ascii="Times New Roman" w:hAnsi="Times New Roman"/>
          <w:sz w:val="24"/>
          <w:szCs w:val="24"/>
        </w:rPr>
        <w:t xml:space="preserve">a </w:t>
      </w:r>
      <w:r w:rsidR="00F8168E">
        <w:rPr>
          <w:rFonts w:ascii="Times New Roman" w:hAnsi="Times New Roman"/>
          <w:sz w:val="24"/>
          <w:szCs w:val="24"/>
        </w:rPr>
        <w:t>form I</w:t>
      </w:r>
      <w:r w:rsidR="001A228A" w:rsidRPr="000F11EF">
        <w:rPr>
          <w:rFonts w:ascii="Times New Roman" w:hAnsi="Times New Roman"/>
          <w:sz w:val="24"/>
          <w:szCs w:val="24"/>
        </w:rPr>
        <w:t>-485</w:t>
      </w:r>
      <w:r w:rsidR="00F8168E">
        <w:rPr>
          <w:rFonts w:ascii="Times New Roman" w:hAnsi="Times New Roman"/>
          <w:sz w:val="24"/>
          <w:szCs w:val="24"/>
        </w:rPr>
        <w:t xml:space="preserve"> a</w:t>
      </w:r>
      <w:r w:rsidR="001A228A" w:rsidRPr="000F11EF">
        <w:rPr>
          <w:rFonts w:ascii="Times New Roman" w:hAnsi="Times New Roman"/>
          <w:sz w:val="24"/>
          <w:szCs w:val="24"/>
        </w:rPr>
        <w:t xml:space="preserve">pplication to </w:t>
      </w:r>
      <w:r w:rsidR="00F8168E">
        <w:rPr>
          <w:rFonts w:ascii="Times New Roman" w:hAnsi="Times New Roman"/>
          <w:sz w:val="24"/>
          <w:szCs w:val="24"/>
        </w:rPr>
        <w:t>a</w:t>
      </w:r>
      <w:r w:rsidR="001A228A" w:rsidRPr="000F11EF">
        <w:rPr>
          <w:rFonts w:ascii="Times New Roman" w:hAnsi="Times New Roman"/>
          <w:sz w:val="24"/>
          <w:szCs w:val="24"/>
        </w:rPr>
        <w:t>d</w:t>
      </w:r>
      <w:r w:rsidR="00F8168E">
        <w:rPr>
          <w:rFonts w:ascii="Times New Roman" w:hAnsi="Times New Roman"/>
          <w:sz w:val="24"/>
          <w:szCs w:val="24"/>
        </w:rPr>
        <w:t>just s</w:t>
      </w:r>
      <w:r w:rsidR="00DD6A13">
        <w:rPr>
          <w:rFonts w:ascii="Times New Roman" w:hAnsi="Times New Roman"/>
          <w:sz w:val="24"/>
          <w:szCs w:val="24"/>
        </w:rPr>
        <w:t xml:space="preserve">tatus, a </w:t>
      </w:r>
      <w:r w:rsidR="00F8168E">
        <w:rPr>
          <w:rFonts w:ascii="Times New Roman" w:hAnsi="Times New Roman"/>
          <w:sz w:val="24"/>
          <w:szCs w:val="24"/>
        </w:rPr>
        <w:t>form I</w:t>
      </w:r>
      <w:r w:rsidR="00DD6A13">
        <w:rPr>
          <w:rFonts w:ascii="Times New Roman" w:hAnsi="Times New Roman"/>
          <w:sz w:val="24"/>
          <w:szCs w:val="24"/>
        </w:rPr>
        <w:t xml:space="preserve">-212 </w:t>
      </w:r>
      <w:r w:rsidR="00F8168E">
        <w:rPr>
          <w:rFonts w:ascii="Times New Roman" w:hAnsi="Times New Roman"/>
          <w:sz w:val="24"/>
          <w:szCs w:val="24"/>
        </w:rPr>
        <w:t>application to r</w:t>
      </w:r>
      <w:r w:rsidR="00DD6A13">
        <w:rPr>
          <w:rFonts w:ascii="Times New Roman" w:hAnsi="Times New Roman"/>
          <w:sz w:val="24"/>
          <w:szCs w:val="24"/>
        </w:rPr>
        <w:t xml:space="preserve">eapply for </w:t>
      </w:r>
      <w:r w:rsidR="00F8168E">
        <w:rPr>
          <w:rFonts w:ascii="Times New Roman" w:hAnsi="Times New Roman"/>
          <w:sz w:val="24"/>
          <w:szCs w:val="24"/>
        </w:rPr>
        <w:t>admission</w:t>
      </w:r>
      <w:r w:rsidR="00DD6A13">
        <w:rPr>
          <w:rFonts w:ascii="Times New Roman" w:hAnsi="Times New Roman"/>
          <w:sz w:val="24"/>
          <w:szCs w:val="24"/>
        </w:rPr>
        <w:t xml:space="preserve"> and a </w:t>
      </w:r>
      <w:r w:rsidR="00F8168E">
        <w:rPr>
          <w:rFonts w:ascii="Times New Roman" w:hAnsi="Times New Roman"/>
          <w:sz w:val="24"/>
          <w:szCs w:val="24"/>
        </w:rPr>
        <w:t>f</w:t>
      </w:r>
      <w:r w:rsidR="00DD6A13">
        <w:rPr>
          <w:rFonts w:ascii="Times New Roman" w:hAnsi="Times New Roman"/>
          <w:sz w:val="24"/>
          <w:szCs w:val="24"/>
        </w:rPr>
        <w:t xml:space="preserve">orm </w:t>
      </w:r>
      <w:r w:rsidR="00F8168E">
        <w:rPr>
          <w:rFonts w:ascii="Times New Roman" w:hAnsi="Times New Roman"/>
          <w:sz w:val="24"/>
          <w:szCs w:val="24"/>
        </w:rPr>
        <w:t>I-765 application for e</w:t>
      </w:r>
      <w:r w:rsidR="00DD6A13">
        <w:rPr>
          <w:rFonts w:ascii="Times New Roman" w:hAnsi="Times New Roman"/>
          <w:sz w:val="24"/>
          <w:szCs w:val="24"/>
        </w:rPr>
        <w:t xml:space="preserve">mployment </w:t>
      </w:r>
      <w:r w:rsidR="00F8168E">
        <w:rPr>
          <w:rFonts w:ascii="Times New Roman" w:hAnsi="Times New Roman"/>
          <w:sz w:val="24"/>
          <w:szCs w:val="24"/>
        </w:rPr>
        <w:t>a</w:t>
      </w:r>
      <w:r w:rsidR="00DD6A13">
        <w:rPr>
          <w:rFonts w:ascii="Times New Roman" w:hAnsi="Times New Roman"/>
          <w:sz w:val="24"/>
          <w:szCs w:val="24"/>
        </w:rPr>
        <w:t>uthorization.</w:t>
      </w:r>
    </w:p>
    <w:p w:rsidR="00DD6A13" w:rsidRDefault="00DD6A13" w:rsidP="00D871B5">
      <w:pPr>
        <w:pStyle w:val="PlainText"/>
        <w:spacing w:line="480" w:lineRule="auto"/>
        <w:rPr>
          <w:rFonts w:ascii="Times New Roman" w:hAnsi="Times New Roman"/>
          <w:sz w:val="24"/>
          <w:szCs w:val="24"/>
        </w:rPr>
      </w:pPr>
      <w:r>
        <w:rPr>
          <w:rFonts w:ascii="Times New Roman" w:hAnsi="Times New Roman"/>
          <w:sz w:val="24"/>
          <w:szCs w:val="24"/>
        </w:rPr>
        <w:tab/>
        <w:t xml:space="preserve">On October 10, 2007, Chen arrived at the </w:t>
      </w:r>
      <w:proofErr w:type="spellStart"/>
      <w:r>
        <w:rPr>
          <w:rFonts w:ascii="Times New Roman" w:hAnsi="Times New Roman"/>
          <w:sz w:val="24"/>
          <w:szCs w:val="24"/>
        </w:rPr>
        <w:t>U</w:t>
      </w:r>
      <w:r w:rsidR="00F8168E">
        <w:rPr>
          <w:rFonts w:ascii="Times New Roman" w:hAnsi="Times New Roman"/>
          <w:sz w:val="24"/>
          <w:szCs w:val="24"/>
        </w:rPr>
        <w:t>SCIS</w:t>
      </w:r>
      <w:proofErr w:type="spellEnd"/>
      <w:r>
        <w:rPr>
          <w:rFonts w:ascii="Times New Roman" w:hAnsi="Times New Roman"/>
          <w:sz w:val="24"/>
          <w:szCs w:val="24"/>
        </w:rPr>
        <w:t xml:space="preserve"> for her interview with respect to these applications.  At that meeting</w:t>
      </w:r>
      <w:r w:rsidR="00F8168E">
        <w:rPr>
          <w:rFonts w:ascii="Times New Roman" w:hAnsi="Times New Roman"/>
          <w:sz w:val="24"/>
          <w:szCs w:val="24"/>
        </w:rPr>
        <w:t xml:space="preserve">, she was informed that the </w:t>
      </w:r>
      <w:proofErr w:type="spellStart"/>
      <w:r w:rsidR="00F8168E">
        <w:rPr>
          <w:rFonts w:ascii="Times New Roman" w:hAnsi="Times New Roman"/>
          <w:sz w:val="24"/>
          <w:szCs w:val="24"/>
        </w:rPr>
        <w:t>USCIS</w:t>
      </w:r>
      <w:proofErr w:type="spellEnd"/>
      <w:r w:rsidR="00D871B5">
        <w:rPr>
          <w:rFonts w:ascii="Times New Roman" w:hAnsi="Times New Roman"/>
          <w:sz w:val="24"/>
          <w:szCs w:val="24"/>
        </w:rPr>
        <w:t xml:space="preserve"> did not have jurisdiction</w:t>
      </w:r>
      <w:r w:rsidR="00D871B5" w:rsidRPr="00D871B5">
        <w:rPr>
          <w:rFonts w:ascii="Times New Roman" w:hAnsi="Times New Roman"/>
          <w:sz w:val="24"/>
          <w:szCs w:val="24"/>
        </w:rPr>
        <w:t xml:space="preserve"> </w:t>
      </w:r>
      <w:r w:rsidR="00D871B5">
        <w:rPr>
          <w:rFonts w:ascii="Times New Roman" w:hAnsi="Times New Roman"/>
          <w:sz w:val="24"/>
          <w:szCs w:val="24"/>
        </w:rPr>
        <w:t>because she was already in removal proceeding</w:t>
      </w:r>
      <w:r w:rsidR="00F8168E">
        <w:rPr>
          <w:rFonts w:ascii="Times New Roman" w:hAnsi="Times New Roman"/>
          <w:sz w:val="24"/>
          <w:szCs w:val="24"/>
        </w:rPr>
        <w:t>s</w:t>
      </w:r>
      <w:r w:rsidR="00D871B5">
        <w:rPr>
          <w:rFonts w:ascii="Times New Roman" w:hAnsi="Times New Roman"/>
          <w:sz w:val="24"/>
          <w:szCs w:val="24"/>
        </w:rPr>
        <w:t xml:space="preserve">. </w:t>
      </w:r>
      <w:r w:rsidR="00EA3662">
        <w:rPr>
          <w:rFonts w:ascii="Times New Roman" w:hAnsi="Times New Roman"/>
          <w:sz w:val="24"/>
          <w:szCs w:val="24"/>
        </w:rPr>
        <w:t xml:space="preserve"> Respondent stipulated that because Chen had already been ordered removed</w:t>
      </w:r>
      <w:r w:rsidR="00F8168E">
        <w:rPr>
          <w:rFonts w:ascii="Times New Roman" w:hAnsi="Times New Roman"/>
          <w:sz w:val="24"/>
          <w:szCs w:val="24"/>
        </w:rPr>
        <w:t xml:space="preserve">, </w:t>
      </w:r>
      <w:r w:rsidR="00EA3662">
        <w:rPr>
          <w:rFonts w:ascii="Times New Roman" w:hAnsi="Times New Roman"/>
          <w:sz w:val="24"/>
          <w:szCs w:val="24"/>
        </w:rPr>
        <w:t xml:space="preserve">the </w:t>
      </w:r>
      <w:proofErr w:type="spellStart"/>
      <w:r w:rsidR="00EA3662">
        <w:rPr>
          <w:rFonts w:ascii="Times New Roman" w:hAnsi="Times New Roman"/>
          <w:sz w:val="24"/>
          <w:szCs w:val="24"/>
        </w:rPr>
        <w:t>U</w:t>
      </w:r>
      <w:r w:rsidR="00F8168E">
        <w:rPr>
          <w:rFonts w:ascii="Times New Roman" w:hAnsi="Times New Roman"/>
          <w:sz w:val="24"/>
          <w:szCs w:val="24"/>
        </w:rPr>
        <w:t>SCIS</w:t>
      </w:r>
      <w:proofErr w:type="spellEnd"/>
      <w:r w:rsidR="00EA3662">
        <w:rPr>
          <w:rFonts w:ascii="Times New Roman" w:hAnsi="Times New Roman"/>
          <w:sz w:val="24"/>
          <w:szCs w:val="24"/>
        </w:rPr>
        <w:t xml:space="preserve"> did not have jurisdiction.</w:t>
      </w:r>
      <w:r w:rsidR="00D871B5">
        <w:rPr>
          <w:rFonts w:ascii="Times New Roman" w:hAnsi="Times New Roman"/>
          <w:sz w:val="24"/>
          <w:szCs w:val="24"/>
        </w:rPr>
        <w:t xml:space="preserve">  The only reason she was not taken into custody immediately was that she had brought her baby to the interview. The next day</w:t>
      </w:r>
      <w:r w:rsidR="00F8168E">
        <w:rPr>
          <w:rFonts w:ascii="Times New Roman" w:hAnsi="Times New Roman"/>
          <w:sz w:val="24"/>
          <w:szCs w:val="24"/>
        </w:rPr>
        <w:t>,</w:t>
      </w:r>
      <w:r w:rsidR="00D871B5">
        <w:rPr>
          <w:rFonts w:ascii="Times New Roman" w:hAnsi="Times New Roman"/>
          <w:sz w:val="24"/>
          <w:szCs w:val="24"/>
        </w:rPr>
        <w:t xml:space="preserve"> Chen met with respondent and he told her that he would find someone to help her.  He then set up another appointment for the following day.  Respondent did not show up for that </w:t>
      </w:r>
      <w:r w:rsidR="00D871B5">
        <w:rPr>
          <w:rFonts w:ascii="Times New Roman" w:hAnsi="Times New Roman"/>
          <w:sz w:val="24"/>
          <w:szCs w:val="24"/>
        </w:rPr>
        <w:lastRenderedPageBreak/>
        <w:t xml:space="preserve">appointment.  </w:t>
      </w:r>
      <w:r w:rsidR="00F8168E">
        <w:rPr>
          <w:rFonts w:ascii="Times New Roman" w:hAnsi="Times New Roman"/>
          <w:sz w:val="24"/>
          <w:szCs w:val="24"/>
        </w:rPr>
        <w:t xml:space="preserve">Because </w:t>
      </w:r>
      <w:r w:rsidR="00D871B5">
        <w:rPr>
          <w:rFonts w:ascii="Times New Roman" w:hAnsi="Times New Roman"/>
          <w:sz w:val="24"/>
          <w:szCs w:val="24"/>
        </w:rPr>
        <w:t xml:space="preserve">respondent did not show up for the appointment, Chen decided to hire attorney Maribel Herrera. </w:t>
      </w:r>
    </w:p>
    <w:p w:rsidR="001A228A" w:rsidRDefault="00195BE8" w:rsidP="001A228A">
      <w:pPr>
        <w:pStyle w:val="PlainText"/>
        <w:spacing w:line="480" w:lineRule="auto"/>
        <w:rPr>
          <w:rFonts w:ascii="Times New Roman" w:hAnsi="Times New Roman"/>
          <w:sz w:val="24"/>
          <w:szCs w:val="24"/>
        </w:rPr>
      </w:pPr>
      <w:r>
        <w:rPr>
          <w:rFonts w:ascii="Times New Roman" w:hAnsi="Times New Roman"/>
          <w:sz w:val="24"/>
          <w:szCs w:val="24"/>
        </w:rPr>
        <w:tab/>
      </w:r>
      <w:r w:rsidR="00DD6A13">
        <w:rPr>
          <w:rFonts w:ascii="Times New Roman" w:hAnsi="Times New Roman"/>
          <w:sz w:val="24"/>
          <w:szCs w:val="24"/>
        </w:rPr>
        <w:t xml:space="preserve">On </w:t>
      </w:r>
      <w:r w:rsidR="001A228A" w:rsidRPr="000F11EF">
        <w:rPr>
          <w:rFonts w:ascii="Times New Roman" w:hAnsi="Times New Roman"/>
          <w:sz w:val="24"/>
          <w:szCs w:val="24"/>
        </w:rPr>
        <w:t>November 15,</w:t>
      </w:r>
      <w:r w:rsidR="00984047">
        <w:rPr>
          <w:rFonts w:ascii="Times New Roman" w:hAnsi="Times New Roman"/>
          <w:sz w:val="24"/>
          <w:szCs w:val="24"/>
        </w:rPr>
        <w:t xml:space="preserve"> 2007, Maribel Herrera filed a m</w:t>
      </w:r>
      <w:r w:rsidR="001A228A" w:rsidRPr="000F11EF">
        <w:rPr>
          <w:rFonts w:ascii="Times New Roman" w:hAnsi="Times New Roman"/>
          <w:sz w:val="24"/>
          <w:szCs w:val="24"/>
        </w:rPr>
        <w:t xml:space="preserve">otion to </w:t>
      </w:r>
      <w:r w:rsidR="00984047">
        <w:rPr>
          <w:rFonts w:ascii="Times New Roman" w:hAnsi="Times New Roman"/>
          <w:sz w:val="24"/>
          <w:szCs w:val="24"/>
        </w:rPr>
        <w:t>r</w:t>
      </w:r>
      <w:r w:rsidR="001A228A" w:rsidRPr="000F11EF">
        <w:rPr>
          <w:rFonts w:ascii="Times New Roman" w:hAnsi="Times New Roman"/>
          <w:sz w:val="24"/>
          <w:szCs w:val="24"/>
        </w:rPr>
        <w:t>eopen with the Executive Office for Immigration Review based on respondent</w:t>
      </w:r>
      <w:r w:rsidR="001A228A">
        <w:rPr>
          <w:rFonts w:ascii="Times New Roman" w:hAnsi="Times New Roman"/>
          <w:sz w:val="24"/>
          <w:szCs w:val="24"/>
        </w:rPr>
        <w:t>’</w:t>
      </w:r>
      <w:r w:rsidR="001A228A" w:rsidRPr="000F11EF">
        <w:rPr>
          <w:rFonts w:ascii="Times New Roman" w:hAnsi="Times New Roman"/>
          <w:sz w:val="24"/>
          <w:szCs w:val="24"/>
        </w:rPr>
        <w:t>s ineffective assistance of counsel</w:t>
      </w:r>
      <w:r w:rsidR="00D871B5">
        <w:rPr>
          <w:rFonts w:ascii="Times New Roman" w:hAnsi="Times New Roman"/>
          <w:sz w:val="24"/>
          <w:szCs w:val="24"/>
        </w:rPr>
        <w:t xml:space="preserve">.  </w:t>
      </w:r>
      <w:r w:rsidR="00984047">
        <w:rPr>
          <w:rFonts w:ascii="Times New Roman" w:hAnsi="Times New Roman"/>
          <w:sz w:val="24"/>
          <w:szCs w:val="24"/>
        </w:rPr>
        <w:t>On that same date</w:t>
      </w:r>
      <w:r w:rsidR="001A228A" w:rsidRPr="000F11EF">
        <w:rPr>
          <w:rFonts w:ascii="Times New Roman" w:hAnsi="Times New Roman"/>
          <w:sz w:val="24"/>
          <w:szCs w:val="24"/>
        </w:rPr>
        <w:t xml:space="preserve">, Chen was granted a </w:t>
      </w:r>
      <w:r w:rsidR="00984047">
        <w:rPr>
          <w:rFonts w:ascii="Times New Roman" w:hAnsi="Times New Roman"/>
          <w:sz w:val="24"/>
          <w:szCs w:val="24"/>
        </w:rPr>
        <w:t>stay of r</w:t>
      </w:r>
      <w:r w:rsidR="001A228A" w:rsidRPr="000F11EF">
        <w:rPr>
          <w:rFonts w:ascii="Times New Roman" w:hAnsi="Times New Roman"/>
          <w:sz w:val="24"/>
          <w:szCs w:val="24"/>
        </w:rPr>
        <w:t xml:space="preserve">emoval until an order on the </w:t>
      </w:r>
      <w:r w:rsidR="00984047">
        <w:rPr>
          <w:rFonts w:ascii="Times New Roman" w:hAnsi="Times New Roman"/>
          <w:sz w:val="24"/>
          <w:szCs w:val="24"/>
        </w:rPr>
        <w:t>motion to r</w:t>
      </w:r>
      <w:r w:rsidR="001A228A" w:rsidRPr="000F11EF">
        <w:rPr>
          <w:rFonts w:ascii="Times New Roman" w:hAnsi="Times New Roman"/>
          <w:sz w:val="24"/>
          <w:szCs w:val="24"/>
        </w:rPr>
        <w:t>eopen had been given.</w:t>
      </w:r>
      <w:r w:rsidR="00984047">
        <w:rPr>
          <w:rFonts w:ascii="Times New Roman" w:hAnsi="Times New Roman"/>
          <w:sz w:val="24"/>
          <w:szCs w:val="24"/>
        </w:rPr>
        <w:t xml:space="preserve">  </w:t>
      </w:r>
      <w:proofErr w:type="gramStart"/>
      <w:r w:rsidR="00984047">
        <w:rPr>
          <w:rFonts w:ascii="Times New Roman" w:hAnsi="Times New Roman"/>
          <w:sz w:val="24"/>
          <w:szCs w:val="24"/>
        </w:rPr>
        <w:t>O</w:t>
      </w:r>
      <w:r w:rsidR="00D34AF5">
        <w:rPr>
          <w:rFonts w:ascii="Times New Roman" w:hAnsi="Times New Roman"/>
          <w:sz w:val="24"/>
          <w:szCs w:val="24"/>
        </w:rPr>
        <w:t>n</w:t>
      </w:r>
      <w:r w:rsidR="00D871B5">
        <w:rPr>
          <w:rFonts w:ascii="Times New Roman" w:hAnsi="Times New Roman"/>
          <w:sz w:val="24"/>
          <w:szCs w:val="24"/>
        </w:rPr>
        <w:t xml:space="preserve"> </w:t>
      </w:r>
      <w:r w:rsidR="001A228A" w:rsidRPr="000F11EF">
        <w:rPr>
          <w:rFonts w:ascii="Times New Roman" w:hAnsi="Times New Roman"/>
          <w:sz w:val="24"/>
          <w:szCs w:val="24"/>
        </w:rPr>
        <w:t xml:space="preserve"> December</w:t>
      </w:r>
      <w:proofErr w:type="gramEnd"/>
      <w:r w:rsidR="001A228A" w:rsidRPr="000F11EF">
        <w:rPr>
          <w:rFonts w:ascii="Times New Roman" w:hAnsi="Times New Roman"/>
          <w:sz w:val="24"/>
          <w:szCs w:val="24"/>
        </w:rPr>
        <w:t xml:space="preserve"> 17, 2007, Chen</w:t>
      </w:r>
      <w:r w:rsidR="001A228A">
        <w:rPr>
          <w:rFonts w:ascii="Times New Roman" w:hAnsi="Times New Roman"/>
          <w:sz w:val="24"/>
          <w:szCs w:val="24"/>
        </w:rPr>
        <w:t>’</w:t>
      </w:r>
      <w:r w:rsidR="001A228A" w:rsidRPr="000F11EF">
        <w:rPr>
          <w:rFonts w:ascii="Times New Roman" w:hAnsi="Times New Roman"/>
          <w:sz w:val="24"/>
          <w:szCs w:val="24"/>
        </w:rPr>
        <w:t xml:space="preserve">s </w:t>
      </w:r>
      <w:r w:rsidR="00984047">
        <w:rPr>
          <w:rFonts w:ascii="Times New Roman" w:hAnsi="Times New Roman"/>
          <w:sz w:val="24"/>
          <w:szCs w:val="24"/>
        </w:rPr>
        <w:t>m</w:t>
      </w:r>
      <w:r w:rsidR="001A228A" w:rsidRPr="000F11EF">
        <w:rPr>
          <w:rFonts w:ascii="Times New Roman" w:hAnsi="Times New Roman"/>
          <w:sz w:val="24"/>
          <w:szCs w:val="24"/>
        </w:rPr>
        <w:t xml:space="preserve">otion to </w:t>
      </w:r>
      <w:r w:rsidR="00984047">
        <w:rPr>
          <w:rFonts w:ascii="Times New Roman" w:hAnsi="Times New Roman"/>
          <w:sz w:val="24"/>
          <w:szCs w:val="24"/>
        </w:rPr>
        <w:t>r</w:t>
      </w:r>
      <w:r w:rsidR="001A228A" w:rsidRPr="000F11EF">
        <w:rPr>
          <w:rFonts w:ascii="Times New Roman" w:hAnsi="Times New Roman"/>
          <w:sz w:val="24"/>
          <w:szCs w:val="24"/>
        </w:rPr>
        <w:t>eopen was granted.</w:t>
      </w:r>
      <w:r w:rsidR="00984047">
        <w:rPr>
          <w:rFonts w:ascii="Times New Roman" w:hAnsi="Times New Roman"/>
          <w:sz w:val="24"/>
          <w:szCs w:val="24"/>
        </w:rPr>
        <w:t xml:space="preserve"> </w:t>
      </w:r>
      <w:r w:rsidR="001A228A" w:rsidRPr="000F11EF">
        <w:rPr>
          <w:rFonts w:ascii="Times New Roman" w:hAnsi="Times New Roman"/>
          <w:sz w:val="24"/>
          <w:szCs w:val="24"/>
        </w:rPr>
        <w:t xml:space="preserve"> The court order stated that: </w:t>
      </w:r>
      <w:r w:rsidR="001A228A">
        <w:rPr>
          <w:rFonts w:ascii="Times New Roman" w:hAnsi="Times New Roman"/>
          <w:sz w:val="24"/>
          <w:szCs w:val="24"/>
        </w:rPr>
        <w:t>“</w:t>
      </w:r>
      <w:r w:rsidR="001A228A" w:rsidRPr="000F11EF">
        <w:rPr>
          <w:rFonts w:ascii="Times New Roman" w:hAnsi="Times New Roman"/>
          <w:sz w:val="24"/>
          <w:szCs w:val="24"/>
        </w:rPr>
        <w:t>There is a colorable claim to ineffective assistance of counsel by Respondent</w:t>
      </w:r>
      <w:r w:rsidR="001A228A">
        <w:rPr>
          <w:rFonts w:ascii="Times New Roman" w:hAnsi="Times New Roman"/>
          <w:sz w:val="24"/>
          <w:szCs w:val="24"/>
        </w:rPr>
        <w:t>’</w:t>
      </w:r>
      <w:r w:rsidR="001A228A" w:rsidRPr="000F11EF">
        <w:rPr>
          <w:rFonts w:ascii="Times New Roman" w:hAnsi="Times New Roman"/>
          <w:sz w:val="24"/>
          <w:szCs w:val="24"/>
        </w:rPr>
        <w:t>s first attorney.</w:t>
      </w:r>
      <w:r w:rsidR="001A228A">
        <w:rPr>
          <w:rFonts w:ascii="Times New Roman" w:hAnsi="Times New Roman"/>
          <w:sz w:val="24"/>
          <w:szCs w:val="24"/>
        </w:rPr>
        <w:t>”</w:t>
      </w:r>
    </w:p>
    <w:p w:rsidR="00D871B5" w:rsidRPr="00D624D0" w:rsidRDefault="00B468E0" w:rsidP="001A228A">
      <w:pPr>
        <w:pStyle w:val="PlainText"/>
        <w:spacing w:line="480" w:lineRule="auto"/>
        <w:rPr>
          <w:rFonts w:ascii="Times New Roman" w:hAnsi="Times New Roman"/>
          <w:sz w:val="24"/>
          <w:szCs w:val="24"/>
        </w:rPr>
      </w:pPr>
      <w:r>
        <w:rPr>
          <w:rFonts w:ascii="Times New Roman" w:hAnsi="Times New Roman"/>
          <w:b/>
          <w:i/>
          <w:sz w:val="24"/>
          <w:szCs w:val="24"/>
        </w:rPr>
        <w:t xml:space="preserve">Count </w:t>
      </w:r>
      <w:proofErr w:type="gramStart"/>
      <w:r>
        <w:rPr>
          <w:rFonts w:ascii="Times New Roman" w:hAnsi="Times New Roman"/>
          <w:b/>
          <w:i/>
          <w:sz w:val="24"/>
          <w:szCs w:val="24"/>
        </w:rPr>
        <w:t>4</w:t>
      </w:r>
      <w:r w:rsidR="00D624D0" w:rsidRPr="00D624D0">
        <w:rPr>
          <w:rFonts w:ascii="Times New Roman" w:hAnsi="Times New Roman"/>
          <w:b/>
          <w:i/>
          <w:sz w:val="24"/>
          <w:szCs w:val="24"/>
        </w:rPr>
        <w:t>(A</w:t>
      </w:r>
      <w:proofErr w:type="gramEnd"/>
      <w:r w:rsidR="00D624D0" w:rsidRPr="00D624D0">
        <w:rPr>
          <w:rFonts w:ascii="Times New Roman" w:hAnsi="Times New Roman"/>
          <w:b/>
          <w:i/>
          <w:sz w:val="24"/>
          <w:szCs w:val="24"/>
        </w:rPr>
        <w:t>): Failure to Perform Competently (Rules of Prof. Conduct, rule 3-110(A)</w:t>
      </w:r>
      <w:r w:rsidR="00984047">
        <w:rPr>
          <w:rFonts w:ascii="Times New Roman" w:hAnsi="Times New Roman"/>
          <w:b/>
          <w:i/>
          <w:sz w:val="24"/>
          <w:szCs w:val="24"/>
        </w:rPr>
        <w:t>)</w:t>
      </w:r>
    </w:p>
    <w:p w:rsidR="001A228A" w:rsidRPr="000F11EF" w:rsidRDefault="001A228A" w:rsidP="001A228A">
      <w:pPr>
        <w:pStyle w:val="PlainText"/>
        <w:spacing w:line="480" w:lineRule="auto"/>
        <w:rPr>
          <w:rFonts w:ascii="Times New Roman" w:hAnsi="Times New Roman"/>
          <w:sz w:val="24"/>
          <w:szCs w:val="24"/>
        </w:rPr>
      </w:pPr>
      <w:r w:rsidRPr="000F11EF">
        <w:rPr>
          <w:rFonts w:ascii="Times New Roman" w:hAnsi="Times New Roman"/>
          <w:sz w:val="24"/>
          <w:szCs w:val="24"/>
        </w:rPr>
        <w:tab/>
        <w:t xml:space="preserve">By </w:t>
      </w:r>
      <w:r w:rsidR="00984047">
        <w:rPr>
          <w:rFonts w:ascii="Times New Roman" w:hAnsi="Times New Roman"/>
          <w:sz w:val="24"/>
          <w:szCs w:val="24"/>
        </w:rPr>
        <w:t>not fi</w:t>
      </w:r>
      <w:r w:rsidRPr="000F11EF">
        <w:rPr>
          <w:rFonts w:ascii="Times New Roman" w:hAnsi="Times New Roman"/>
          <w:sz w:val="24"/>
          <w:szCs w:val="24"/>
        </w:rPr>
        <w:t xml:space="preserve">ling the </w:t>
      </w:r>
      <w:r w:rsidR="00984047">
        <w:rPr>
          <w:rFonts w:ascii="Times New Roman" w:hAnsi="Times New Roman"/>
          <w:sz w:val="24"/>
          <w:szCs w:val="24"/>
        </w:rPr>
        <w:t>notice of a</w:t>
      </w:r>
      <w:r w:rsidRPr="000F11EF">
        <w:rPr>
          <w:rFonts w:ascii="Times New Roman" w:hAnsi="Times New Roman"/>
          <w:sz w:val="24"/>
          <w:szCs w:val="24"/>
        </w:rPr>
        <w:t>ppeal by June 3, 2004</w:t>
      </w:r>
      <w:r w:rsidR="00984047">
        <w:rPr>
          <w:rFonts w:ascii="Times New Roman" w:hAnsi="Times New Roman"/>
          <w:sz w:val="24"/>
          <w:szCs w:val="24"/>
        </w:rPr>
        <w:t xml:space="preserve"> and</w:t>
      </w:r>
      <w:r w:rsidRPr="000F11EF">
        <w:rPr>
          <w:rFonts w:ascii="Times New Roman" w:hAnsi="Times New Roman"/>
          <w:sz w:val="24"/>
          <w:szCs w:val="24"/>
        </w:rPr>
        <w:t xml:space="preserve"> by </w:t>
      </w:r>
      <w:r w:rsidR="00984047">
        <w:rPr>
          <w:rFonts w:ascii="Times New Roman" w:hAnsi="Times New Roman"/>
          <w:sz w:val="24"/>
          <w:szCs w:val="24"/>
        </w:rPr>
        <w:t>not</w:t>
      </w:r>
      <w:r w:rsidRPr="000F11EF">
        <w:rPr>
          <w:rFonts w:ascii="Times New Roman" w:hAnsi="Times New Roman"/>
          <w:sz w:val="24"/>
          <w:szCs w:val="24"/>
        </w:rPr>
        <w:t xml:space="preserve"> tak</w:t>
      </w:r>
      <w:r w:rsidR="00984047">
        <w:rPr>
          <w:rFonts w:ascii="Times New Roman" w:hAnsi="Times New Roman"/>
          <w:sz w:val="24"/>
          <w:szCs w:val="24"/>
        </w:rPr>
        <w:t>ing</w:t>
      </w:r>
      <w:r w:rsidRPr="000F11EF">
        <w:rPr>
          <w:rFonts w:ascii="Times New Roman" w:hAnsi="Times New Roman"/>
          <w:sz w:val="24"/>
          <w:szCs w:val="24"/>
        </w:rPr>
        <w:t xml:space="preserve"> any steps to correct the untimely filing of the </w:t>
      </w:r>
      <w:r w:rsidR="00984047">
        <w:rPr>
          <w:rFonts w:ascii="Times New Roman" w:hAnsi="Times New Roman"/>
          <w:sz w:val="24"/>
          <w:szCs w:val="24"/>
        </w:rPr>
        <w:t>n</w:t>
      </w:r>
      <w:r w:rsidRPr="000F11EF">
        <w:rPr>
          <w:rFonts w:ascii="Times New Roman" w:hAnsi="Times New Roman"/>
          <w:sz w:val="24"/>
          <w:szCs w:val="24"/>
        </w:rPr>
        <w:t xml:space="preserve">otice of </w:t>
      </w:r>
      <w:r w:rsidR="00984047">
        <w:rPr>
          <w:rFonts w:ascii="Times New Roman" w:hAnsi="Times New Roman"/>
          <w:sz w:val="24"/>
          <w:szCs w:val="24"/>
        </w:rPr>
        <w:t>a</w:t>
      </w:r>
      <w:r w:rsidRPr="000F11EF">
        <w:rPr>
          <w:rFonts w:ascii="Times New Roman" w:hAnsi="Times New Roman"/>
          <w:sz w:val="24"/>
          <w:szCs w:val="24"/>
        </w:rPr>
        <w:t>ppeal</w:t>
      </w:r>
      <w:r w:rsidR="00984047">
        <w:rPr>
          <w:rFonts w:ascii="Times New Roman" w:hAnsi="Times New Roman"/>
          <w:sz w:val="24"/>
          <w:szCs w:val="24"/>
        </w:rPr>
        <w:t>,</w:t>
      </w:r>
      <w:r w:rsidR="0015096B">
        <w:rPr>
          <w:rFonts w:ascii="Times New Roman" w:hAnsi="Times New Roman"/>
          <w:sz w:val="24"/>
          <w:szCs w:val="24"/>
        </w:rPr>
        <w:t xml:space="preserve"> </w:t>
      </w:r>
      <w:r w:rsidRPr="000F11EF">
        <w:rPr>
          <w:rFonts w:ascii="Times New Roman" w:hAnsi="Times New Roman"/>
          <w:sz w:val="24"/>
          <w:szCs w:val="24"/>
        </w:rPr>
        <w:t xml:space="preserve">respondent intentionally recklessly </w:t>
      </w:r>
      <w:r w:rsidR="00984047">
        <w:rPr>
          <w:rFonts w:ascii="Times New Roman" w:hAnsi="Times New Roman"/>
          <w:sz w:val="24"/>
          <w:szCs w:val="24"/>
        </w:rPr>
        <w:t>or</w:t>
      </w:r>
      <w:r w:rsidRPr="000F11EF">
        <w:rPr>
          <w:rFonts w:ascii="Times New Roman" w:hAnsi="Times New Roman"/>
          <w:sz w:val="24"/>
          <w:szCs w:val="24"/>
        </w:rPr>
        <w:t xml:space="preserve"> repeatedly failed to perform legal services with competence.</w:t>
      </w:r>
      <w:r w:rsidR="0015096B">
        <w:rPr>
          <w:rStyle w:val="FootnoteReference"/>
          <w:rFonts w:ascii="Times New Roman" w:hAnsi="Times New Roman"/>
          <w:sz w:val="24"/>
          <w:szCs w:val="24"/>
        </w:rPr>
        <w:footnoteReference w:id="5"/>
      </w:r>
    </w:p>
    <w:p w:rsidR="00D624D0" w:rsidRPr="00D624D0" w:rsidRDefault="00B468E0" w:rsidP="001A228A">
      <w:pPr>
        <w:pStyle w:val="PlainText"/>
        <w:rPr>
          <w:rFonts w:ascii="Times New Roman" w:hAnsi="Times New Roman"/>
          <w:sz w:val="24"/>
          <w:szCs w:val="24"/>
          <w:u w:val="single"/>
        </w:rPr>
      </w:pPr>
      <w:r>
        <w:rPr>
          <w:rFonts w:ascii="Times New Roman" w:hAnsi="Times New Roman"/>
          <w:b/>
          <w:i/>
          <w:sz w:val="24"/>
          <w:szCs w:val="24"/>
        </w:rPr>
        <w:t xml:space="preserve">Count </w:t>
      </w:r>
      <w:proofErr w:type="gramStart"/>
      <w:r>
        <w:rPr>
          <w:rFonts w:ascii="Times New Roman" w:hAnsi="Times New Roman"/>
          <w:b/>
          <w:i/>
          <w:sz w:val="24"/>
          <w:szCs w:val="24"/>
        </w:rPr>
        <w:t>4</w:t>
      </w:r>
      <w:r w:rsidR="00D624D0" w:rsidRPr="00D624D0">
        <w:rPr>
          <w:rFonts w:ascii="Times New Roman" w:hAnsi="Times New Roman"/>
          <w:b/>
          <w:i/>
          <w:sz w:val="24"/>
          <w:szCs w:val="24"/>
        </w:rPr>
        <w:t>(B</w:t>
      </w:r>
      <w:proofErr w:type="gramEnd"/>
      <w:r w:rsidR="00D624D0" w:rsidRPr="00D624D0">
        <w:rPr>
          <w:rFonts w:ascii="Times New Roman" w:hAnsi="Times New Roman"/>
          <w:b/>
          <w:i/>
          <w:sz w:val="24"/>
          <w:szCs w:val="24"/>
        </w:rPr>
        <w:t xml:space="preserve">): Failure to Inform Client of Significant Development Failure </w:t>
      </w:r>
      <w:r w:rsidR="00ED33B1">
        <w:rPr>
          <w:rFonts w:ascii="Times New Roman" w:hAnsi="Times New Roman"/>
          <w:b/>
          <w:i/>
          <w:sz w:val="24"/>
          <w:szCs w:val="24"/>
        </w:rPr>
        <w:t>(Bus.</w:t>
      </w:r>
      <w:r w:rsidR="00D624D0" w:rsidRPr="00D624D0">
        <w:rPr>
          <w:rFonts w:ascii="Times New Roman" w:hAnsi="Times New Roman"/>
          <w:b/>
          <w:i/>
          <w:color w:val="000000"/>
          <w:spacing w:val="-4"/>
          <w:w w:val="105"/>
          <w:sz w:val="24"/>
          <w:szCs w:val="24"/>
        </w:rPr>
        <w:t xml:space="preserve"> &amp; Prof.</w:t>
      </w:r>
      <w:r w:rsidR="00984047">
        <w:rPr>
          <w:rFonts w:ascii="Times New Roman" w:hAnsi="Times New Roman"/>
          <w:b/>
          <w:i/>
          <w:color w:val="000000"/>
          <w:spacing w:val="-4"/>
          <w:w w:val="105"/>
          <w:sz w:val="24"/>
          <w:szCs w:val="24"/>
        </w:rPr>
        <w:t xml:space="preserve"> </w:t>
      </w:r>
      <w:r w:rsidR="00D624D0" w:rsidRPr="00D624D0">
        <w:rPr>
          <w:rFonts w:ascii="Times New Roman" w:hAnsi="Times New Roman"/>
          <w:b/>
          <w:i/>
          <w:color w:val="000000"/>
          <w:spacing w:val="-4"/>
          <w:w w:val="105"/>
          <w:sz w:val="24"/>
          <w:szCs w:val="24"/>
        </w:rPr>
        <w:t>Code, §6068(m))</w:t>
      </w:r>
    </w:p>
    <w:p w:rsidR="00D624D0" w:rsidRPr="00D624D0" w:rsidRDefault="00D624D0" w:rsidP="001A228A">
      <w:pPr>
        <w:pStyle w:val="PlainText"/>
        <w:rPr>
          <w:rFonts w:ascii="Times New Roman" w:hAnsi="Times New Roman"/>
          <w:sz w:val="24"/>
          <w:szCs w:val="24"/>
          <w:u w:val="single"/>
        </w:rPr>
      </w:pPr>
    </w:p>
    <w:p w:rsidR="00AE2A68" w:rsidRPr="0006468E" w:rsidRDefault="001A228A" w:rsidP="00AE2A68">
      <w:pPr>
        <w:pStyle w:val="PlainText"/>
        <w:spacing w:line="480" w:lineRule="auto"/>
        <w:rPr>
          <w:rFonts w:ascii="Times New Roman" w:hAnsi="Times New Roman"/>
          <w:b/>
          <w:i/>
          <w:sz w:val="24"/>
          <w:szCs w:val="24"/>
        </w:rPr>
      </w:pPr>
      <w:r w:rsidRPr="000F11EF">
        <w:rPr>
          <w:rFonts w:ascii="Times New Roman" w:hAnsi="Times New Roman"/>
          <w:sz w:val="24"/>
          <w:szCs w:val="24"/>
        </w:rPr>
        <w:tab/>
      </w:r>
      <w:r w:rsidR="00984047">
        <w:rPr>
          <w:rFonts w:ascii="Times New Roman" w:hAnsi="Times New Roman"/>
          <w:sz w:val="24"/>
          <w:szCs w:val="24"/>
        </w:rPr>
        <w:t xml:space="preserve">There is not clear and convincing evidence that respondent </w:t>
      </w:r>
      <w:proofErr w:type="spellStart"/>
      <w:r w:rsidR="00984047">
        <w:rPr>
          <w:rFonts w:ascii="Times New Roman" w:hAnsi="Times New Roman"/>
          <w:sz w:val="24"/>
          <w:szCs w:val="24"/>
        </w:rPr>
        <w:t>wilfully</w:t>
      </w:r>
      <w:proofErr w:type="spellEnd"/>
      <w:r w:rsidR="00984047">
        <w:rPr>
          <w:rFonts w:ascii="Times New Roman" w:hAnsi="Times New Roman"/>
          <w:sz w:val="24"/>
          <w:szCs w:val="24"/>
        </w:rPr>
        <w:t xml:space="preserve"> violated section 6068(m).  </w:t>
      </w:r>
      <w:r w:rsidR="00EA3662">
        <w:rPr>
          <w:rFonts w:ascii="Times New Roman" w:hAnsi="Times New Roman"/>
          <w:sz w:val="24"/>
          <w:szCs w:val="24"/>
        </w:rPr>
        <w:t xml:space="preserve">On </w:t>
      </w:r>
      <w:r w:rsidRPr="000F11EF">
        <w:rPr>
          <w:rFonts w:ascii="Times New Roman" w:hAnsi="Times New Roman"/>
          <w:sz w:val="24"/>
          <w:szCs w:val="24"/>
        </w:rPr>
        <w:t>June 10, 2004, respondent</w:t>
      </w:r>
      <w:r>
        <w:rPr>
          <w:rFonts w:ascii="Times New Roman" w:hAnsi="Times New Roman"/>
          <w:sz w:val="24"/>
          <w:szCs w:val="24"/>
        </w:rPr>
        <w:t>’</w:t>
      </w:r>
      <w:r w:rsidRPr="000F11EF">
        <w:rPr>
          <w:rFonts w:ascii="Times New Roman" w:hAnsi="Times New Roman"/>
          <w:sz w:val="24"/>
          <w:szCs w:val="24"/>
        </w:rPr>
        <w:t>s administrator wrote a letter to Chen</w:t>
      </w:r>
      <w:r w:rsidR="00984047">
        <w:rPr>
          <w:rFonts w:ascii="Times New Roman" w:hAnsi="Times New Roman"/>
          <w:sz w:val="24"/>
          <w:szCs w:val="24"/>
        </w:rPr>
        <w:t xml:space="preserve"> informing her </w:t>
      </w:r>
      <w:r w:rsidRPr="000F11EF">
        <w:rPr>
          <w:rFonts w:ascii="Times New Roman" w:hAnsi="Times New Roman"/>
          <w:sz w:val="24"/>
          <w:szCs w:val="24"/>
        </w:rPr>
        <w:t>that the B</w:t>
      </w:r>
      <w:r w:rsidR="00984047">
        <w:rPr>
          <w:rFonts w:ascii="Times New Roman" w:hAnsi="Times New Roman"/>
          <w:sz w:val="24"/>
          <w:szCs w:val="24"/>
        </w:rPr>
        <w:t>IA</w:t>
      </w:r>
      <w:r w:rsidRPr="000F11EF">
        <w:rPr>
          <w:rFonts w:ascii="Times New Roman" w:hAnsi="Times New Roman"/>
          <w:sz w:val="24"/>
          <w:szCs w:val="24"/>
        </w:rPr>
        <w:t xml:space="preserve"> acknowledged </w:t>
      </w:r>
      <w:r w:rsidR="00EA3662">
        <w:rPr>
          <w:rFonts w:ascii="Times New Roman" w:hAnsi="Times New Roman"/>
          <w:sz w:val="24"/>
          <w:szCs w:val="24"/>
        </w:rPr>
        <w:t xml:space="preserve">receipt of the </w:t>
      </w:r>
      <w:r w:rsidR="00984047">
        <w:rPr>
          <w:rFonts w:ascii="Times New Roman" w:hAnsi="Times New Roman"/>
          <w:sz w:val="24"/>
          <w:szCs w:val="24"/>
        </w:rPr>
        <w:t>n</w:t>
      </w:r>
      <w:r w:rsidR="00EA3662">
        <w:rPr>
          <w:rFonts w:ascii="Times New Roman" w:hAnsi="Times New Roman"/>
          <w:sz w:val="24"/>
          <w:szCs w:val="24"/>
        </w:rPr>
        <w:t xml:space="preserve">otice of </w:t>
      </w:r>
      <w:r w:rsidR="00984047">
        <w:rPr>
          <w:rFonts w:ascii="Times New Roman" w:hAnsi="Times New Roman"/>
          <w:sz w:val="24"/>
          <w:szCs w:val="24"/>
        </w:rPr>
        <w:t>a</w:t>
      </w:r>
      <w:r w:rsidR="00EA3662">
        <w:rPr>
          <w:rFonts w:ascii="Times New Roman" w:hAnsi="Times New Roman"/>
          <w:sz w:val="24"/>
          <w:szCs w:val="24"/>
        </w:rPr>
        <w:t>ppeal</w:t>
      </w:r>
      <w:r w:rsidR="0046473C">
        <w:rPr>
          <w:rFonts w:ascii="Times New Roman" w:hAnsi="Times New Roman"/>
          <w:sz w:val="24"/>
          <w:szCs w:val="24"/>
        </w:rPr>
        <w:t xml:space="preserve">. </w:t>
      </w:r>
      <w:r w:rsidR="00D624D0">
        <w:rPr>
          <w:rFonts w:ascii="Times New Roman" w:hAnsi="Times New Roman"/>
          <w:sz w:val="24"/>
          <w:szCs w:val="24"/>
        </w:rPr>
        <w:t xml:space="preserve"> </w:t>
      </w:r>
      <w:r w:rsidR="0026120E">
        <w:rPr>
          <w:rFonts w:ascii="Times New Roman" w:hAnsi="Times New Roman"/>
          <w:sz w:val="24"/>
          <w:szCs w:val="24"/>
        </w:rPr>
        <w:t xml:space="preserve">The </w:t>
      </w:r>
      <w:r w:rsidR="00154DCB">
        <w:rPr>
          <w:rFonts w:ascii="Times New Roman" w:hAnsi="Times New Roman"/>
          <w:sz w:val="24"/>
          <w:szCs w:val="24"/>
        </w:rPr>
        <w:t xml:space="preserve">letter </w:t>
      </w:r>
      <w:r w:rsidR="0026120E">
        <w:rPr>
          <w:rFonts w:ascii="Times New Roman" w:hAnsi="Times New Roman"/>
          <w:sz w:val="24"/>
          <w:szCs w:val="24"/>
        </w:rPr>
        <w:t>did not</w:t>
      </w:r>
      <w:r w:rsidR="00154DCB">
        <w:rPr>
          <w:rFonts w:ascii="Times New Roman" w:hAnsi="Times New Roman"/>
          <w:sz w:val="24"/>
          <w:szCs w:val="24"/>
        </w:rPr>
        <w:t xml:space="preserve"> mention the late filing of the appeal.  H</w:t>
      </w:r>
      <w:r w:rsidR="00D624D0">
        <w:rPr>
          <w:rFonts w:ascii="Times New Roman" w:hAnsi="Times New Roman"/>
          <w:sz w:val="24"/>
          <w:szCs w:val="24"/>
        </w:rPr>
        <w:t xml:space="preserve">owever, </w:t>
      </w:r>
      <w:r w:rsidR="00AE2A68">
        <w:rPr>
          <w:rFonts w:ascii="Times New Roman" w:hAnsi="Times New Roman"/>
          <w:sz w:val="24"/>
          <w:szCs w:val="24"/>
        </w:rPr>
        <w:t>Chen knew the appeal was n</w:t>
      </w:r>
      <w:r w:rsidR="0026120E">
        <w:rPr>
          <w:rFonts w:ascii="Times New Roman" w:hAnsi="Times New Roman"/>
          <w:sz w:val="24"/>
          <w:szCs w:val="24"/>
        </w:rPr>
        <w:t>ot timely filed because on</w:t>
      </w:r>
      <w:r w:rsidR="00AE2A68">
        <w:rPr>
          <w:rFonts w:ascii="Times New Roman" w:hAnsi="Times New Roman"/>
          <w:sz w:val="24"/>
          <w:szCs w:val="24"/>
        </w:rPr>
        <w:t xml:space="preserve"> June 30, 2004, respondent wrote her a letter and sent the notice/decision re</w:t>
      </w:r>
      <w:r w:rsidR="0026120E">
        <w:rPr>
          <w:rFonts w:ascii="Times New Roman" w:hAnsi="Times New Roman"/>
          <w:sz w:val="24"/>
          <w:szCs w:val="24"/>
        </w:rPr>
        <w:t>garding</w:t>
      </w:r>
      <w:r w:rsidR="00AE2A68">
        <w:rPr>
          <w:rFonts w:ascii="Times New Roman" w:hAnsi="Times New Roman"/>
          <w:sz w:val="24"/>
          <w:szCs w:val="24"/>
        </w:rPr>
        <w:t xml:space="preserve"> the appeal from the BIA.  The first sentence of the order </w:t>
      </w:r>
      <w:r w:rsidR="0026120E">
        <w:rPr>
          <w:rFonts w:ascii="Times New Roman" w:hAnsi="Times New Roman"/>
          <w:sz w:val="24"/>
          <w:szCs w:val="24"/>
        </w:rPr>
        <w:t xml:space="preserve">stated that </w:t>
      </w:r>
      <w:r w:rsidR="00AE2A68">
        <w:rPr>
          <w:rFonts w:ascii="Times New Roman" w:hAnsi="Times New Roman"/>
          <w:sz w:val="24"/>
          <w:szCs w:val="24"/>
        </w:rPr>
        <w:t xml:space="preserve">the appeal </w:t>
      </w:r>
      <w:r w:rsidR="0026120E">
        <w:rPr>
          <w:rFonts w:ascii="Times New Roman" w:hAnsi="Times New Roman"/>
          <w:sz w:val="24"/>
          <w:szCs w:val="24"/>
        </w:rPr>
        <w:t>wa</w:t>
      </w:r>
      <w:r w:rsidR="00AE2A68">
        <w:rPr>
          <w:rFonts w:ascii="Times New Roman" w:hAnsi="Times New Roman"/>
          <w:sz w:val="24"/>
          <w:szCs w:val="24"/>
        </w:rPr>
        <w:t xml:space="preserve">s untimely.  Chen’s command of English was sufficient for her to </w:t>
      </w:r>
      <w:r w:rsidR="00F83E34">
        <w:rPr>
          <w:rFonts w:ascii="Times New Roman" w:hAnsi="Times New Roman"/>
          <w:sz w:val="24"/>
          <w:szCs w:val="24"/>
        </w:rPr>
        <w:t>understand that</w:t>
      </w:r>
      <w:r w:rsidR="00AE2A68">
        <w:rPr>
          <w:rFonts w:ascii="Times New Roman" w:hAnsi="Times New Roman"/>
          <w:sz w:val="24"/>
          <w:szCs w:val="24"/>
        </w:rPr>
        <w:t xml:space="preserve">. </w:t>
      </w:r>
      <w:r w:rsidR="00F83E34">
        <w:rPr>
          <w:rFonts w:ascii="Times New Roman" w:hAnsi="Times New Roman"/>
          <w:sz w:val="24"/>
          <w:szCs w:val="24"/>
        </w:rPr>
        <w:t xml:space="preserve"> Accordingly, she was reasonably informed of a </w:t>
      </w:r>
      <w:r w:rsidR="00F83E34">
        <w:rPr>
          <w:rFonts w:ascii="Times New Roman" w:hAnsi="Times New Roman"/>
          <w:sz w:val="24"/>
          <w:szCs w:val="24"/>
        </w:rPr>
        <w:lastRenderedPageBreak/>
        <w:t xml:space="preserve">significant development in her case.  </w:t>
      </w:r>
      <w:r w:rsidR="000A66F1">
        <w:rPr>
          <w:rFonts w:ascii="Times New Roman" w:hAnsi="Times New Roman"/>
          <w:sz w:val="24"/>
          <w:szCs w:val="24"/>
        </w:rPr>
        <w:t>Moreover, issues regarding the pointless nature of filing the I-485 and the I-212 forms are more related to competence and have been addressed above.</w:t>
      </w:r>
    </w:p>
    <w:p w:rsidR="00D624D0" w:rsidRPr="00D624D0" w:rsidRDefault="00D624D0" w:rsidP="001A228A">
      <w:pPr>
        <w:pStyle w:val="PlainText"/>
        <w:spacing w:line="480" w:lineRule="auto"/>
        <w:rPr>
          <w:rFonts w:ascii="Times New Roman" w:hAnsi="Times New Roman"/>
          <w:b/>
          <w:sz w:val="24"/>
          <w:szCs w:val="24"/>
        </w:rPr>
      </w:pPr>
      <w:r w:rsidRPr="00D624D0">
        <w:rPr>
          <w:rFonts w:ascii="Times New Roman" w:hAnsi="Times New Roman"/>
          <w:b/>
          <w:sz w:val="24"/>
          <w:szCs w:val="24"/>
        </w:rPr>
        <w:t>F.   Case No. 08-O-11779 (</w:t>
      </w:r>
      <w:proofErr w:type="spellStart"/>
      <w:r w:rsidRPr="00D624D0">
        <w:rPr>
          <w:rFonts w:ascii="Times New Roman" w:hAnsi="Times New Roman"/>
          <w:b/>
          <w:sz w:val="24"/>
          <w:szCs w:val="24"/>
        </w:rPr>
        <w:t>Fouial</w:t>
      </w:r>
      <w:proofErr w:type="spellEnd"/>
      <w:r w:rsidR="006A6A30">
        <w:rPr>
          <w:rFonts w:ascii="Times New Roman" w:hAnsi="Times New Roman"/>
          <w:b/>
          <w:sz w:val="24"/>
          <w:szCs w:val="24"/>
        </w:rPr>
        <w:t xml:space="preserve"> Matter</w:t>
      </w:r>
      <w:r w:rsidRPr="00D624D0">
        <w:rPr>
          <w:rFonts w:ascii="Times New Roman" w:hAnsi="Times New Roman"/>
          <w:b/>
          <w:sz w:val="24"/>
          <w:szCs w:val="24"/>
        </w:rPr>
        <w:t>)</w:t>
      </w:r>
    </w:p>
    <w:p w:rsidR="00F16111" w:rsidRDefault="00D624D0" w:rsidP="001A228A">
      <w:pPr>
        <w:pStyle w:val="PlainText"/>
        <w:spacing w:line="480" w:lineRule="auto"/>
        <w:rPr>
          <w:rFonts w:ascii="Times New Roman" w:hAnsi="Times New Roman"/>
          <w:sz w:val="24"/>
          <w:szCs w:val="24"/>
        </w:rPr>
      </w:pPr>
      <w:r>
        <w:rPr>
          <w:rFonts w:ascii="Times New Roman" w:hAnsi="Times New Roman"/>
          <w:sz w:val="24"/>
          <w:szCs w:val="24"/>
        </w:rPr>
        <w:tab/>
      </w:r>
      <w:r w:rsidR="001A228A" w:rsidRPr="000F11EF">
        <w:rPr>
          <w:rFonts w:ascii="Times New Roman" w:hAnsi="Times New Roman"/>
          <w:sz w:val="24"/>
          <w:szCs w:val="24"/>
        </w:rPr>
        <w:t xml:space="preserve">In July 2007, respondent represented </w:t>
      </w:r>
      <w:proofErr w:type="spellStart"/>
      <w:r w:rsidR="001A228A" w:rsidRPr="000F11EF">
        <w:rPr>
          <w:rFonts w:ascii="Times New Roman" w:hAnsi="Times New Roman"/>
          <w:sz w:val="24"/>
          <w:szCs w:val="24"/>
        </w:rPr>
        <w:t>Abdelouahid</w:t>
      </w:r>
      <w:proofErr w:type="spellEnd"/>
      <w:r w:rsidR="001A228A" w:rsidRPr="000F11EF">
        <w:rPr>
          <w:rFonts w:ascii="Times New Roman" w:hAnsi="Times New Roman"/>
          <w:sz w:val="24"/>
          <w:szCs w:val="24"/>
        </w:rPr>
        <w:t xml:space="preserve"> </w:t>
      </w:r>
      <w:proofErr w:type="spellStart"/>
      <w:r w:rsidR="001A228A" w:rsidRPr="000F11EF">
        <w:rPr>
          <w:rFonts w:ascii="Times New Roman" w:hAnsi="Times New Roman"/>
          <w:sz w:val="24"/>
          <w:szCs w:val="24"/>
        </w:rPr>
        <w:t>Fouial</w:t>
      </w:r>
      <w:proofErr w:type="spellEnd"/>
      <w:r w:rsidR="001A228A" w:rsidRPr="000F11EF">
        <w:rPr>
          <w:rFonts w:ascii="Times New Roman" w:hAnsi="Times New Roman"/>
          <w:sz w:val="24"/>
          <w:szCs w:val="24"/>
        </w:rPr>
        <w:t xml:space="preserve"> before the </w:t>
      </w:r>
      <w:r w:rsidR="00A32AB0">
        <w:rPr>
          <w:rFonts w:ascii="Times New Roman" w:hAnsi="Times New Roman"/>
          <w:sz w:val="24"/>
          <w:szCs w:val="24"/>
        </w:rPr>
        <w:t>BIA</w:t>
      </w:r>
      <w:r w:rsidR="00F16111">
        <w:rPr>
          <w:rFonts w:ascii="Times New Roman" w:hAnsi="Times New Roman"/>
          <w:sz w:val="24"/>
          <w:szCs w:val="24"/>
        </w:rPr>
        <w:t xml:space="preserve"> in an asylum matter. </w:t>
      </w:r>
      <w:r w:rsidR="00A32AB0">
        <w:rPr>
          <w:rFonts w:ascii="Times New Roman" w:hAnsi="Times New Roman"/>
          <w:sz w:val="24"/>
          <w:szCs w:val="24"/>
        </w:rPr>
        <w:t xml:space="preserve"> On </w:t>
      </w:r>
      <w:r w:rsidR="001A228A" w:rsidRPr="000F11EF">
        <w:rPr>
          <w:rFonts w:ascii="Times New Roman" w:hAnsi="Times New Roman"/>
          <w:sz w:val="24"/>
          <w:szCs w:val="24"/>
        </w:rPr>
        <w:t>July 23, 2007, respondent received the BIA</w:t>
      </w:r>
      <w:r w:rsidR="001A228A">
        <w:rPr>
          <w:rFonts w:ascii="Times New Roman" w:hAnsi="Times New Roman"/>
          <w:sz w:val="24"/>
          <w:szCs w:val="24"/>
        </w:rPr>
        <w:t>’</w:t>
      </w:r>
      <w:r w:rsidR="001A228A" w:rsidRPr="000F11EF">
        <w:rPr>
          <w:rFonts w:ascii="Times New Roman" w:hAnsi="Times New Roman"/>
          <w:sz w:val="24"/>
          <w:szCs w:val="24"/>
        </w:rPr>
        <w:t xml:space="preserve">s July 19, 2007 </w:t>
      </w:r>
      <w:r w:rsidR="0050028C">
        <w:rPr>
          <w:rFonts w:ascii="Times New Roman" w:hAnsi="Times New Roman"/>
          <w:sz w:val="24"/>
          <w:szCs w:val="24"/>
        </w:rPr>
        <w:t>o</w:t>
      </w:r>
      <w:r w:rsidR="001A228A" w:rsidRPr="000F11EF">
        <w:rPr>
          <w:rFonts w:ascii="Times New Roman" w:hAnsi="Times New Roman"/>
          <w:sz w:val="24"/>
          <w:szCs w:val="24"/>
        </w:rPr>
        <w:t xml:space="preserve">rder in </w:t>
      </w:r>
      <w:proofErr w:type="spellStart"/>
      <w:r w:rsidR="001A228A" w:rsidRPr="000F11EF">
        <w:rPr>
          <w:rFonts w:ascii="Times New Roman" w:hAnsi="Times New Roman"/>
          <w:sz w:val="24"/>
          <w:szCs w:val="24"/>
        </w:rPr>
        <w:t>Fouial</w:t>
      </w:r>
      <w:r w:rsidR="001A228A">
        <w:rPr>
          <w:rFonts w:ascii="Times New Roman" w:hAnsi="Times New Roman"/>
          <w:sz w:val="24"/>
          <w:szCs w:val="24"/>
        </w:rPr>
        <w:t>’</w:t>
      </w:r>
      <w:r w:rsidR="001A228A" w:rsidRPr="000F11EF">
        <w:rPr>
          <w:rFonts w:ascii="Times New Roman" w:hAnsi="Times New Roman"/>
          <w:sz w:val="24"/>
          <w:szCs w:val="24"/>
        </w:rPr>
        <w:t>s</w:t>
      </w:r>
      <w:proofErr w:type="spellEnd"/>
      <w:r w:rsidR="001A228A" w:rsidRPr="000F11EF">
        <w:rPr>
          <w:rFonts w:ascii="Times New Roman" w:hAnsi="Times New Roman"/>
          <w:sz w:val="24"/>
          <w:szCs w:val="24"/>
        </w:rPr>
        <w:t xml:space="preserve"> matter</w:t>
      </w:r>
      <w:r w:rsidR="0050028C">
        <w:rPr>
          <w:rFonts w:ascii="Times New Roman" w:hAnsi="Times New Roman"/>
          <w:sz w:val="24"/>
          <w:szCs w:val="24"/>
        </w:rPr>
        <w:t xml:space="preserve"> </w:t>
      </w:r>
      <w:r w:rsidR="001A228A" w:rsidRPr="000F11EF">
        <w:rPr>
          <w:rFonts w:ascii="Times New Roman" w:hAnsi="Times New Roman"/>
          <w:sz w:val="24"/>
          <w:szCs w:val="24"/>
        </w:rPr>
        <w:t>dismiss</w:t>
      </w:r>
      <w:r w:rsidR="0050028C">
        <w:rPr>
          <w:rFonts w:ascii="Times New Roman" w:hAnsi="Times New Roman"/>
          <w:sz w:val="24"/>
          <w:szCs w:val="24"/>
        </w:rPr>
        <w:t>ing his appeal and granting him</w:t>
      </w:r>
      <w:r w:rsidR="001A228A" w:rsidRPr="000F11EF">
        <w:rPr>
          <w:rFonts w:ascii="Times New Roman" w:hAnsi="Times New Roman"/>
          <w:sz w:val="24"/>
          <w:szCs w:val="24"/>
        </w:rPr>
        <w:t xml:space="preserve"> voluntary departure withi</w:t>
      </w:r>
      <w:r w:rsidR="0050028C">
        <w:rPr>
          <w:rFonts w:ascii="Times New Roman" w:hAnsi="Times New Roman"/>
          <w:sz w:val="24"/>
          <w:szCs w:val="24"/>
        </w:rPr>
        <w:t>n 60-days from the date of the o</w:t>
      </w:r>
      <w:r w:rsidR="001A228A" w:rsidRPr="000F11EF">
        <w:rPr>
          <w:rFonts w:ascii="Times New Roman" w:hAnsi="Times New Roman"/>
          <w:sz w:val="24"/>
          <w:szCs w:val="24"/>
        </w:rPr>
        <w:t>rder.</w:t>
      </w:r>
      <w:r w:rsidR="00A32AB0">
        <w:rPr>
          <w:rFonts w:ascii="Times New Roman" w:hAnsi="Times New Roman"/>
          <w:sz w:val="24"/>
          <w:szCs w:val="24"/>
        </w:rPr>
        <w:t xml:space="preserve">  </w:t>
      </w:r>
    </w:p>
    <w:p w:rsidR="001A228A" w:rsidRPr="000F11EF" w:rsidRDefault="00A32AB0" w:rsidP="001A228A">
      <w:pPr>
        <w:pStyle w:val="PlainText"/>
        <w:spacing w:line="480" w:lineRule="auto"/>
        <w:rPr>
          <w:rFonts w:ascii="Times New Roman" w:hAnsi="Times New Roman"/>
          <w:sz w:val="24"/>
          <w:szCs w:val="24"/>
        </w:rPr>
      </w:pPr>
      <w:r>
        <w:rPr>
          <w:rFonts w:ascii="Times New Roman" w:hAnsi="Times New Roman"/>
          <w:sz w:val="24"/>
          <w:szCs w:val="24"/>
        </w:rPr>
        <w:tab/>
        <w:t>At</w:t>
      </w:r>
      <w:r w:rsidR="00DE3B00">
        <w:rPr>
          <w:rFonts w:ascii="Times New Roman" w:hAnsi="Times New Roman"/>
          <w:sz w:val="24"/>
          <w:szCs w:val="24"/>
        </w:rPr>
        <w:t xml:space="preserve"> the</w:t>
      </w:r>
      <w:r>
        <w:rPr>
          <w:rFonts w:ascii="Times New Roman" w:hAnsi="Times New Roman"/>
          <w:sz w:val="24"/>
          <w:szCs w:val="24"/>
        </w:rPr>
        <w:t xml:space="preserve"> </w:t>
      </w:r>
      <w:r w:rsidR="001A228A" w:rsidRPr="000F11EF">
        <w:rPr>
          <w:rFonts w:ascii="Times New Roman" w:hAnsi="Times New Roman"/>
          <w:sz w:val="24"/>
          <w:szCs w:val="24"/>
        </w:rPr>
        <w:t xml:space="preserve">end of August 2007, </w:t>
      </w:r>
      <w:proofErr w:type="spellStart"/>
      <w:r w:rsidR="001A228A" w:rsidRPr="000F11EF">
        <w:rPr>
          <w:rFonts w:ascii="Times New Roman" w:hAnsi="Times New Roman"/>
          <w:sz w:val="24"/>
          <w:szCs w:val="24"/>
        </w:rPr>
        <w:t>Fouial</w:t>
      </w:r>
      <w:proofErr w:type="spellEnd"/>
      <w:r w:rsidR="001A228A" w:rsidRPr="000F11EF">
        <w:rPr>
          <w:rFonts w:ascii="Times New Roman" w:hAnsi="Times New Roman"/>
          <w:sz w:val="24"/>
          <w:szCs w:val="24"/>
        </w:rPr>
        <w:t xml:space="preserve"> received a letter from the BIA containing the July 19, 2007 </w:t>
      </w:r>
      <w:r w:rsidR="00DE3B00">
        <w:rPr>
          <w:rFonts w:ascii="Times New Roman" w:hAnsi="Times New Roman"/>
          <w:sz w:val="24"/>
          <w:szCs w:val="24"/>
        </w:rPr>
        <w:t>o</w:t>
      </w:r>
      <w:r w:rsidR="001A228A" w:rsidRPr="000F11EF">
        <w:rPr>
          <w:rFonts w:ascii="Times New Roman" w:hAnsi="Times New Roman"/>
          <w:sz w:val="24"/>
          <w:szCs w:val="24"/>
        </w:rPr>
        <w:t>rder.</w:t>
      </w:r>
      <w:r>
        <w:rPr>
          <w:rFonts w:ascii="Times New Roman" w:hAnsi="Times New Roman"/>
          <w:sz w:val="24"/>
          <w:szCs w:val="24"/>
        </w:rPr>
        <w:t xml:space="preserve">  As soon as </w:t>
      </w:r>
      <w:proofErr w:type="spellStart"/>
      <w:r>
        <w:rPr>
          <w:rFonts w:ascii="Times New Roman" w:hAnsi="Times New Roman"/>
          <w:sz w:val="24"/>
          <w:szCs w:val="24"/>
        </w:rPr>
        <w:t>Fouial</w:t>
      </w:r>
      <w:proofErr w:type="spellEnd"/>
      <w:r>
        <w:rPr>
          <w:rFonts w:ascii="Times New Roman" w:hAnsi="Times New Roman"/>
          <w:sz w:val="24"/>
          <w:szCs w:val="24"/>
        </w:rPr>
        <w:t xml:space="preserve"> received the letter</w:t>
      </w:r>
      <w:r w:rsidR="00DE3B00">
        <w:rPr>
          <w:rFonts w:ascii="Times New Roman" w:hAnsi="Times New Roman"/>
          <w:sz w:val="24"/>
          <w:szCs w:val="24"/>
        </w:rPr>
        <w:t>,</w:t>
      </w:r>
      <w:r>
        <w:rPr>
          <w:rFonts w:ascii="Times New Roman" w:hAnsi="Times New Roman"/>
          <w:sz w:val="24"/>
          <w:szCs w:val="24"/>
        </w:rPr>
        <w:t xml:space="preserve"> he called respondent and told him he was engaged and going to marry an American citizen.  At that time</w:t>
      </w:r>
      <w:r w:rsidR="00DE3B00">
        <w:rPr>
          <w:rFonts w:ascii="Times New Roman" w:hAnsi="Times New Roman"/>
          <w:sz w:val="24"/>
          <w:szCs w:val="24"/>
        </w:rPr>
        <w:t>,</w:t>
      </w:r>
      <w:r>
        <w:rPr>
          <w:rFonts w:ascii="Times New Roman" w:hAnsi="Times New Roman"/>
          <w:sz w:val="24"/>
          <w:szCs w:val="24"/>
        </w:rPr>
        <w:t xml:space="preserve"> respondent told </w:t>
      </w:r>
      <w:proofErr w:type="spellStart"/>
      <w:r>
        <w:rPr>
          <w:rFonts w:ascii="Times New Roman" w:hAnsi="Times New Roman"/>
          <w:sz w:val="24"/>
          <w:szCs w:val="24"/>
        </w:rPr>
        <w:t>Fouial</w:t>
      </w:r>
      <w:proofErr w:type="spellEnd"/>
      <w:r>
        <w:rPr>
          <w:rFonts w:ascii="Times New Roman" w:hAnsi="Times New Roman"/>
          <w:sz w:val="24"/>
          <w:szCs w:val="24"/>
        </w:rPr>
        <w:t xml:space="preserve"> that he had 90 days to file a motion to open or</w:t>
      </w:r>
      <w:r w:rsidR="00DE3B00">
        <w:rPr>
          <w:rFonts w:ascii="Times New Roman" w:hAnsi="Times New Roman"/>
          <w:sz w:val="24"/>
          <w:szCs w:val="24"/>
        </w:rPr>
        <w:t xml:space="preserve"> else</w:t>
      </w:r>
      <w:r>
        <w:rPr>
          <w:rFonts w:ascii="Times New Roman" w:hAnsi="Times New Roman"/>
          <w:sz w:val="24"/>
          <w:szCs w:val="24"/>
        </w:rPr>
        <w:t xml:space="preserve"> leave the </w:t>
      </w:r>
      <w:r w:rsidR="00B90EFF">
        <w:rPr>
          <w:rFonts w:ascii="Times New Roman" w:hAnsi="Times New Roman"/>
          <w:sz w:val="24"/>
          <w:szCs w:val="24"/>
        </w:rPr>
        <w:t>United States</w:t>
      </w:r>
      <w:r>
        <w:rPr>
          <w:rFonts w:ascii="Times New Roman" w:hAnsi="Times New Roman"/>
          <w:sz w:val="24"/>
          <w:szCs w:val="24"/>
        </w:rPr>
        <w:t xml:space="preserve">. </w:t>
      </w:r>
    </w:p>
    <w:p w:rsidR="00DE3B00" w:rsidRDefault="00A32AB0" w:rsidP="001A228A">
      <w:pPr>
        <w:pStyle w:val="PlainText"/>
        <w:spacing w:line="480" w:lineRule="auto"/>
        <w:rPr>
          <w:rFonts w:ascii="Times New Roman" w:hAnsi="Times New Roman"/>
          <w:sz w:val="24"/>
          <w:szCs w:val="24"/>
        </w:rPr>
      </w:pPr>
      <w:r>
        <w:rPr>
          <w:rFonts w:ascii="Times New Roman" w:hAnsi="Times New Roman"/>
          <w:sz w:val="24"/>
          <w:szCs w:val="24"/>
        </w:rPr>
        <w:tab/>
      </w:r>
      <w:r w:rsidR="001A228A" w:rsidRPr="00A32AB0">
        <w:rPr>
          <w:rFonts w:ascii="Times New Roman" w:hAnsi="Times New Roman"/>
          <w:sz w:val="24"/>
          <w:szCs w:val="24"/>
        </w:rPr>
        <w:t xml:space="preserve">On </w:t>
      </w:r>
      <w:r w:rsidR="001A228A" w:rsidRPr="000F11EF">
        <w:rPr>
          <w:rFonts w:ascii="Times New Roman" w:hAnsi="Times New Roman"/>
          <w:sz w:val="24"/>
          <w:szCs w:val="24"/>
        </w:rPr>
        <w:t xml:space="preserve">August 27, 2007, </w:t>
      </w:r>
      <w:proofErr w:type="spellStart"/>
      <w:r w:rsidR="001A228A" w:rsidRPr="000F11EF">
        <w:rPr>
          <w:rFonts w:ascii="Times New Roman" w:hAnsi="Times New Roman"/>
          <w:sz w:val="24"/>
          <w:szCs w:val="24"/>
        </w:rPr>
        <w:t>Fouial</w:t>
      </w:r>
      <w:proofErr w:type="spellEnd"/>
      <w:r w:rsidR="001A228A" w:rsidRPr="000F11EF">
        <w:rPr>
          <w:rFonts w:ascii="Times New Roman" w:hAnsi="Times New Roman"/>
          <w:sz w:val="24"/>
          <w:szCs w:val="24"/>
        </w:rPr>
        <w:t xml:space="preserve"> married a United</w:t>
      </w:r>
      <w:r w:rsidR="00DE3B00">
        <w:rPr>
          <w:rFonts w:ascii="Times New Roman" w:hAnsi="Times New Roman"/>
          <w:sz w:val="24"/>
          <w:szCs w:val="24"/>
        </w:rPr>
        <w:t xml:space="preserve"> States citizen, </w:t>
      </w:r>
      <w:proofErr w:type="spellStart"/>
      <w:r w:rsidR="00DE3B00">
        <w:rPr>
          <w:rFonts w:ascii="Times New Roman" w:hAnsi="Times New Roman"/>
          <w:sz w:val="24"/>
          <w:szCs w:val="24"/>
        </w:rPr>
        <w:t>Rawdah</w:t>
      </w:r>
      <w:proofErr w:type="spellEnd"/>
      <w:r w:rsidR="00DE3B00">
        <w:rPr>
          <w:rFonts w:ascii="Times New Roman" w:hAnsi="Times New Roman"/>
          <w:sz w:val="24"/>
          <w:szCs w:val="24"/>
        </w:rPr>
        <w:t xml:space="preserve"> </w:t>
      </w:r>
      <w:proofErr w:type="spellStart"/>
      <w:r w:rsidR="00DE3B00">
        <w:rPr>
          <w:rFonts w:ascii="Times New Roman" w:hAnsi="Times New Roman"/>
          <w:sz w:val="24"/>
          <w:szCs w:val="24"/>
        </w:rPr>
        <w:t>Jazairy</w:t>
      </w:r>
      <w:proofErr w:type="spellEnd"/>
      <w:r w:rsidR="00DE3B00">
        <w:rPr>
          <w:rFonts w:ascii="Times New Roman" w:hAnsi="Times New Roman"/>
          <w:sz w:val="24"/>
          <w:szCs w:val="24"/>
        </w:rPr>
        <w:t>.  O</w:t>
      </w:r>
      <w:r>
        <w:rPr>
          <w:rFonts w:ascii="Times New Roman" w:hAnsi="Times New Roman"/>
          <w:sz w:val="24"/>
          <w:szCs w:val="24"/>
        </w:rPr>
        <w:t xml:space="preserve">n </w:t>
      </w:r>
      <w:r w:rsidR="001A228A" w:rsidRPr="000F11EF">
        <w:rPr>
          <w:rFonts w:ascii="Times New Roman" w:hAnsi="Times New Roman"/>
          <w:sz w:val="24"/>
          <w:szCs w:val="24"/>
        </w:rPr>
        <w:t xml:space="preserve">August 28, 2007, </w:t>
      </w:r>
      <w:proofErr w:type="spellStart"/>
      <w:r w:rsidR="001A228A" w:rsidRPr="000F11EF">
        <w:rPr>
          <w:rFonts w:ascii="Times New Roman" w:hAnsi="Times New Roman"/>
          <w:sz w:val="24"/>
          <w:szCs w:val="24"/>
        </w:rPr>
        <w:t>Fouial</w:t>
      </w:r>
      <w:proofErr w:type="spellEnd"/>
      <w:r w:rsidR="003069F7">
        <w:rPr>
          <w:rFonts w:ascii="Times New Roman" w:hAnsi="Times New Roman"/>
          <w:sz w:val="24"/>
          <w:szCs w:val="24"/>
        </w:rPr>
        <w:t xml:space="preserve"> called and </w:t>
      </w:r>
      <w:r w:rsidR="001A228A" w:rsidRPr="000F11EF">
        <w:rPr>
          <w:rFonts w:ascii="Times New Roman" w:hAnsi="Times New Roman"/>
          <w:sz w:val="24"/>
          <w:szCs w:val="24"/>
        </w:rPr>
        <w:t>employed resp</w:t>
      </w:r>
      <w:r w:rsidR="00DE3B00">
        <w:rPr>
          <w:rFonts w:ascii="Times New Roman" w:hAnsi="Times New Roman"/>
          <w:sz w:val="24"/>
          <w:szCs w:val="24"/>
        </w:rPr>
        <w:t>ondent to prepare and file an a</w:t>
      </w:r>
      <w:r w:rsidR="001A228A" w:rsidRPr="000F11EF">
        <w:rPr>
          <w:rFonts w:ascii="Times New Roman" w:hAnsi="Times New Roman"/>
          <w:sz w:val="24"/>
          <w:szCs w:val="24"/>
        </w:rPr>
        <w:t xml:space="preserve">lien </w:t>
      </w:r>
      <w:r w:rsidR="00DE3B00">
        <w:rPr>
          <w:rFonts w:ascii="Times New Roman" w:hAnsi="Times New Roman"/>
          <w:sz w:val="24"/>
          <w:szCs w:val="24"/>
        </w:rPr>
        <w:t>relative p</w:t>
      </w:r>
      <w:r w:rsidR="001A228A" w:rsidRPr="000F11EF">
        <w:rPr>
          <w:rFonts w:ascii="Times New Roman" w:hAnsi="Times New Roman"/>
          <w:sz w:val="24"/>
          <w:szCs w:val="24"/>
        </w:rPr>
        <w:t xml:space="preserve">etition on behalf of </w:t>
      </w:r>
      <w:proofErr w:type="spellStart"/>
      <w:r w:rsidR="001A228A" w:rsidRPr="000F11EF">
        <w:rPr>
          <w:rFonts w:ascii="Times New Roman" w:hAnsi="Times New Roman"/>
          <w:sz w:val="24"/>
          <w:szCs w:val="24"/>
        </w:rPr>
        <w:t>Jazairy</w:t>
      </w:r>
      <w:proofErr w:type="spellEnd"/>
      <w:r w:rsidR="001A228A" w:rsidRPr="000F11EF">
        <w:rPr>
          <w:rFonts w:ascii="Times New Roman" w:hAnsi="Times New Roman"/>
          <w:sz w:val="24"/>
          <w:szCs w:val="24"/>
        </w:rPr>
        <w:t xml:space="preserve"> for the benefit of </w:t>
      </w:r>
      <w:proofErr w:type="spellStart"/>
      <w:r w:rsidR="001A228A" w:rsidRPr="000F11EF">
        <w:rPr>
          <w:rFonts w:ascii="Times New Roman" w:hAnsi="Times New Roman"/>
          <w:sz w:val="24"/>
          <w:szCs w:val="24"/>
        </w:rPr>
        <w:t>Fouial</w:t>
      </w:r>
      <w:proofErr w:type="spellEnd"/>
      <w:r w:rsidR="001A228A" w:rsidRPr="000F11EF">
        <w:rPr>
          <w:rFonts w:ascii="Times New Roman" w:hAnsi="Times New Roman"/>
          <w:sz w:val="24"/>
          <w:szCs w:val="24"/>
        </w:rPr>
        <w:t xml:space="preserve">; prepare a </w:t>
      </w:r>
      <w:r w:rsidR="00DE3B00">
        <w:rPr>
          <w:rFonts w:ascii="Times New Roman" w:hAnsi="Times New Roman"/>
          <w:sz w:val="24"/>
          <w:szCs w:val="24"/>
        </w:rPr>
        <w:t>motion to r</w:t>
      </w:r>
      <w:r w:rsidR="001A228A" w:rsidRPr="000F11EF">
        <w:rPr>
          <w:rFonts w:ascii="Times New Roman" w:hAnsi="Times New Roman"/>
          <w:sz w:val="24"/>
          <w:szCs w:val="24"/>
        </w:rPr>
        <w:t xml:space="preserve">eopen the removal proceedings with the BIA for </w:t>
      </w:r>
      <w:proofErr w:type="spellStart"/>
      <w:r w:rsidR="001A228A" w:rsidRPr="000F11EF">
        <w:rPr>
          <w:rFonts w:ascii="Times New Roman" w:hAnsi="Times New Roman"/>
          <w:sz w:val="24"/>
          <w:szCs w:val="24"/>
        </w:rPr>
        <w:t>Fouial</w:t>
      </w:r>
      <w:proofErr w:type="spellEnd"/>
      <w:r w:rsidR="001A228A" w:rsidRPr="000F11EF">
        <w:rPr>
          <w:rFonts w:ascii="Times New Roman" w:hAnsi="Times New Roman"/>
          <w:sz w:val="24"/>
          <w:szCs w:val="24"/>
        </w:rPr>
        <w:t xml:space="preserve">; prepare documentation in support of the petition and motion; and represent </w:t>
      </w:r>
      <w:proofErr w:type="spellStart"/>
      <w:r w:rsidR="001A228A" w:rsidRPr="000F11EF">
        <w:rPr>
          <w:rFonts w:ascii="Times New Roman" w:hAnsi="Times New Roman"/>
          <w:sz w:val="24"/>
          <w:szCs w:val="24"/>
        </w:rPr>
        <w:t>Jazairy</w:t>
      </w:r>
      <w:proofErr w:type="spellEnd"/>
      <w:r w:rsidR="001A228A" w:rsidRPr="000F11EF">
        <w:rPr>
          <w:rFonts w:ascii="Times New Roman" w:hAnsi="Times New Roman"/>
          <w:sz w:val="24"/>
          <w:szCs w:val="24"/>
        </w:rPr>
        <w:t xml:space="preserve"> and </w:t>
      </w:r>
      <w:proofErr w:type="spellStart"/>
      <w:r w:rsidR="001A228A" w:rsidRPr="000F11EF">
        <w:rPr>
          <w:rFonts w:ascii="Times New Roman" w:hAnsi="Times New Roman"/>
          <w:sz w:val="24"/>
          <w:szCs w:val="24"/>
        </w:rPr>
        <w:t>Fouial</w:t>
      </w:r>
      <w:proofErr w:type="spellEnd"/>
      <w:r w:rsidR="001A228A" w:rsidRPr="000F11EF">
        <w:rPr>
          <w:rFonts w:ascii="Times New Roman" w:hAnsi="Times New Roman"/>
          <w:sz w:val="24"/>
          <w:szCs w:val="24"/>
        </w:rPr>
        <w:t xml:space="preserve"> in the proceedings. </w:t>
      </w:r>
      <w:r w:rsidR="003069F7">
        <w:rPr>
          <w:rFonts w:ascii="Times New Roman" w:hAnsi="Times New Roman"/>
          <w:sz w:val="24"/>
          <w:szCs w:val="24"/>
        </w:rPr>
        <w:t xml:space="preserve"> At the time</w:t>
      </w:r>
      <w:r w:rsidR="00DE3B00">
        <w:rPr>
          <w:rFonts w:ascii="Times New Roman" w:hAnsi="Times New Roman"/>
          <w:sz w:val="24"/>
          <w:szCs w:val="24"/>
        </w:rPr>
        <w:t>,</w:t>
      </w:r>
      <w:r w:rsidR="003069F7">
        <w:rPr>
          <w:rFonts w:ascii="Times New Roman" w:hAnsi="Times New Roman"/>
          <w:sz w:val="24"/>
          <w:szCs w:val="24"/>
        </w:rPr>
        <w:t xml:space="preserve"> </w:t>
      </w:r>
      <w:r w:rsidR="001A228A" w:rsidRPr="000F11EF">
        <w:rPr>
          <w:rFonts w:ascii="Times New Roman" w:hAnsi="Times New Roman"/>
          <w:sz w:val="24"/>
          <w:szCs w:val="24"/>
        </w:rPr>
        <w:t xml:space="preserve">respondent knew that the BIA had sent </w:t>
      </w:r>
      <w:proofErr w:type="spellStart"/>
      <w:r w:rsidR="001A228A" w:rsidRPr="000F11EF">
        <w:rPr>
          <w:rFonts w:ascii="Times New Roman" w:hAnsi="Times New Roman"/>
          <w:sz w:val="24"/>
          <w:szCs w:val="24"/>
        </w:rPr>
        <w:t>Fouial</w:t>
      </w:r>
      <w:proofErr w:type="spellEnd"/>
      <w:r w:rsidR="001A228A" w:rsidRPr="000F11EF">
        <w:rPr>
          <w:rFonts w:ascii="Times New Roman" w:hAnsi="Times New Roman"/>
          <w:sz w:val="24"/>
          <w:szCs w:val="24"/>
        </w:rPr>
        <w:t xml:space="preserve"> a letter dated July 19, 2007, informing </w:t>
      </w:r>
      <w:r w:rsidR="00DE3B00">
        <w:rPr>
          <w:rFonts w:ascii="Times New Roman" w:hAnsi="Times New Roman"/>
          <w:sz w:val="24"/>
          <w:szCs w:val="24"/>
        </w:rPr>
        <w:t xml:space="preserve">him </w:t>
      </w:r>
      <w:r w:rsidR="001A228A" w:rsidRPr="000F11EF">
        <w:rPr>
          <w:rFonts w:ascii="Times New Roman" w:hAnsi="Times New Roman"/>
          <w:sz w:val="24"/>
          <w:szCs w:val="24"/>
        </w:rPr>
        <w:t>that his appeal had been denied and that he had 60</w:t>
      </w:r>
      <w:r w:rsidR="003069F7">
        <w:rPr>
          <w:rFonts w:ascii="Times New Roman" w:hAnsi="Times New Roman"/>
          <w:sz w:val="24"/>
          <w:szCs w:val="24"/>
        </w:rPr>
        <w:t xml:space="preserve"> </w:t>
      </w:r>
      <w:r w:rsidR="001A228A" w:rsidRPr="000F11EF">
        <w:rPr>
          <w:rFonts w:ascii="Times New Roman" w:hAnsi="Times New Roman"/>
          <w:sz w:val="24"/>
          <w:szCs w:val="24"/>
        </w:rPr>
        <w:t xml:space="preserve">days from the date of the letter to depart the United States. </w:t>
      </w:r>
      <w:r w:rsidR="00930A68">
        <w:rPr>
          <w:rFonts w:ascii="Times New Roman" w:hAnsi="Times New Roman"/>
          <w:sz w:val="24"/>
          <w:szCs w:val="24"/>
        </w:rPr>
        <w:t xml:space="preserve"> However, </w:t>
      </w:r>
      <w:r w:rsidR="001A228A" w:rsidRPr="000F11EF">
        <w:rPr>
          <w:rFonts w:ascii="Times New Roman" w:hAnsi="Times New Roman"/>
          <w:sz w:val="24"/>
          <w:szCs w:val="24"/>
        </w:rPr>
        <w:t xml:space="preserve">respondent told </w:t>
      </w:r>
      <w:proofErr w:type="spellStart"/>
      <w:r w:rsidR="001A228A" w:rsidRPr="000F11EF">
        <w:rPr>
          <w:rFonts w:ascii="Times New Roman" w:hAnsi="Times New Roman"/>
          <w:sz w:val="24"/>
          <w:szCs w:val="24"/>
        </w:rPr>
        <w:t>Fouial</w:t>
      </w:r>
      <w:proofErr w:type="spellEnd"/>
      <w:r w:rsidR="001A228A" w:rsidRPr="000F11EF">
        <w:rPr>
          <w:rFonts w:ascii="Times New Roman" w:hAnsi="Times New Roman"/>
          <w:sz w:val="24"/>
          <w:szCs w:val="24"/>
        </w:rPr>
        <w:t xml:space="preserve"> that he had 90</w:t>
      </w:r>
      <w:r w:rsidR="00DE3B00">
        <w:rPr>
          <w:rFonts w:ascii="Times New Roman" w:hAnsi="Times New Roman"/>
          <w:sz w:val="24"/>
          <w:szCs w:val="24"/>
        </w:rPr>
        <w:t xml:space="preserve"> </w:t>
      </w:r>
      <w:r w:rsidR="001A228A" w:rsidRPr="000F11EF">
        <w:rPr>
          <w:rFonts w:ascii="Times New Roman" w:hAnsi="Times New Roman"/>
          <w:sz w:val="24"/>
          <w:szCs w:val="24"/>
        </w:rPr>
        <w:t>days from the date of the BIA letter to file a motion to reopen</w:t>
      </w:r>
      <w:r w:rsidR="00930A68">
        <w:rPr>
          <w:rFonts w:ascii="Times New Roman" w:hAnsi="Times New Roman"/>
          <w:sz w:val="24"/>
          <w:szCs w:val="24"/>
        </w:rPr>
        <w:t>.</w:t>
      </w:r>
      <w:r w:rsidR="003B1522">
        <w:rPr>
          <w:rFonts w:ascii="Times New Roman" w:hAnsi="Times New Roman"/>
          <w:sz w:val="24"/>
          <w:szCs w:val="24"/>
        </w:rPr>
        <w:t xml:space="preserve">  The court believes that respondent told respondent that he had 90 days from the date of denial because </w:t>
      </w:r>
      <w:r w:rsidR="00595FB6">
        <w:rPr>
          <w:rFonts w:ascii="Times New Roman" w:hAnsi="Times New Roman"/>
          <w:sz w:val="24"/>
          <w:szCs w:val="24"/>
        </w:rPr>
        <w:t>he expressly states in his motion to re</w:t>
      </w:r>
      <w:r w:rsidR="00DE3B00">
        <w:rPr>
          <w:rFonts w:ascii="Times New Roman" w:hAnsi="Times New Roman"/>
          <w:sz w:val="24"/>
          <w:szCs w:val="24"/>
        </w:rPr>
        <w:t>open</w:t>
      </w:r>
      <w:r w:rsidR="00595FB6">
        <w:rPr>
          <w:rFonts w:ascii="Times New Roman" w:hAnsi="Times New Roman"/>
          <w:sz w:val="24"/>
          <w:szCs w:val="24"/>
        </w:rPr>
        <w:t xml:space="preserve"> that Title 8 </w:t>
      </w:r>
      <w:proofErr w:type="spellStart"/>
      <w:r w:rsidR="00595FB6">
        <w:rPr>
          <w:rFonts w:ascii="Times New Roman" w:hAnsi="Times New Roman"/>
          <w:sz w:val="24"/>
          <w:szCs w:val="24"/>
        </w:rPr>
        <w:t>C.F.</w:t>
      </w:r>
      <w:r w:rsidR="00DE3B00">
        <w:rPr>
          <w:rFonts w:ascii="Times New Roman" w:hAnsi="Times New Roman"/>
          <w:sz w:val="24"/>
          <w:szCs w:val="24"/>
        </w:rPr>
        <w:t>R</w:t>
      </w:r>
      <w:r w:rsidR="00595FB6">
        <w:rPr>
          <w:rFonts w:ascii="Times New Roman" w:hAnsi="Times New Roman"/>
          <w:sz w:val="24"/>
          <w:szCs w:val="24"/>
        </w:rPr>
        <w:t>.</w:t>
      </w:r>
      <w:proofErr w:type="spellEnd"/>
      <w:r w:rsidR="00595FB6">
        <w:rPr>
          <w:rFonts w:ascii="Times New Roman" w:hAnsi="Times New Roman"/>
          <w:sz w:val="24"/>
          <w:szCs w:val="24"/>
        </w:rPr>
        <w:t xml:space="preserve"> § 1003.2(c )(2) provides that a motion to reopen must be filed no later than 90 days from the date on which the final administrative decision was rendered. </w:t>
      </w:r>
      <w:r w:rsidR="00930A68">
        <w:rPr>
          <w:rFonts w:ascii="Times New Roman" w:hAnsi="Times New Roman"/>
          <w:sz w:val="24"/>
          <w:szCs w:val="24"/>
        </w:rPr>
        <w:t xml:space="preserve"> Moreover, </w:t>
      </w:r>
      <w:r w:rsidR="003069F7">
        <w:rPr>
          <w:rFonts w:ascii="Times New Roman" w:hAnsi="Times New Roman"/>
          <w:sz w:val="24"/>
          <w:szCs w:val="24"/>
        </w:rPr>
        <w:t>he did not</w:t>
      </w:r>
      <w:r w:rsidR="001A228A" w:rsidRPr="000F11EF">
        <w:rPr>
          <w:rFonts w:ascii="Times New Roman" w:hAnsi="Times New Roman"/>
          <w:sz w:val="24"/>
          <w:szCs w:val="24"/>
        </w:rPr>
        <w:t xml:space="preserve"> tell </w:t>
      </w:r>
      <w:proofErr w:type="spellStart"/>
      <w:r w:rsidR="001A228A" w:rsidRPr="000F11EF">
        <w:rPr>
          <w:rFonts w:ascii="Times New Roman" w:hAnsi="Times New Roman"/>
          <w:sz w:val="24"/>
          <w:szCs w:val="24"/>
        </w:rPr>
        <w:t>Fouial</w:t>
      </w:r>
      <w:proofErr w:type="spellEnd"/>
      <w:r w:rsidR="001A228A" w:rsidRPr="000F11EF">
        <w:rPr>
          <w:rFonts w:ascii="Times New Roman" w:hAnsi="Times New Roman"/>
          <w:sz w:val="24"/>
          <w:szCs w:val="24"/>
        </w:rPr>
        <w:t xml:space="preserve"> that he had to depart the Unit</w:t>
      </w:r>
      <w:r w:rsidR="00704DC7">
        <w:rPr>
          <w:rFonts w:ascii="Times New Roman" w:hAnsi="Times New Roman"/>
          <w:sz w:val="24"/>
          <w:szCs w:val="24"/>
        </w:rPr>
        <w:t xml:space="preserve">ed States </w:t>
      </w:r>
      <w:r w:rsidR="00704DC7">
        <w:rPr>
          <w:rFonts w:ascii="Times New Roman" w:hAnsi="Times New Roman"/>
          <w:sz w:val="24"/>
          <w:szCs w:val="24"/>
        </w:rPr>
        <w:lastRenderedPageBreak/>
        <w:t>by September 17, 2007</w:t>
      </w:r>
      <w:r w:rsidR="00930A68">
        <w:rPr>
          <w:rFonts w:ascii="Times New Roman" w:hAnsi="Times New Roman"/>
          <w:sz w:val="24"/>
          <w:szCs w:val="24"/>
        </w:rPr>
        <w:t xml:space="preserve"> unless he filed a </w:t>
      </w:r>
      <w:r w:rsidR="00704DC7">
        <w:rPr>
          <w:rFonts w:ascii="Times New Roman" w:hAnsi="Times New Roman"/>
          <w:sz w:val="24"/>
          <w:szCs w:val="24"/>
        </w:rPr>
        <w:t>request</w:t>
      </w:r>
      <w:r w:rsidR="00DE3B00">
        <w:rPr>
          <w:rFonts w:ascii="Times New Roman" w:hAnsi="Times New Roman"/>
          <w:sz w:val="24"/>
          <w:szCs w:val="24"/>
        </w:rPr>
        <w:t xml:space="preserve"> for</w:t>
      </w:r>
      <w:r w:rsidR="00704DC7">
        <w:rPr>
          <w:rFonts w:ascii="Times New Roman" w:hAnsi="Times New Roman"/>
          <w:sz w:val="24"/>
          <w:szCs w:val="24"/>
        </w:rPr>
        <w:t xml:space="preserve"> a stay</w:t>
      </w:r>
      <w:r w:rsidR="00930A68">
        <w:rPr>
          <w:rFonts w:ascii="Times New Roman" w:hAnsi="Times New Roman"/>
          <w:sz w:val="24"/>
          <w:szCs w:val="24"/>
        </w:rPr>
        <w:t xml:space="preserve"> prior to the expiration of the 60 days.</w:t>
      </w:r>
      <w:r w:rsidR="00704DC7">
        <w:rPr>
          <w:rFonts w:ascii="Times New Roman" w:hAnsi="Times New Roman"/>
          <w:sz w:val="24"/>
          <w:szCs w:val="24"/>
        </w:rPr>
        <w:t xml:space="preserve"> </w:t>
      </w:r>
      <w:r w:rsidR="00F3508B">
        <w:rPr>
          <w:rFonts w:ascii="Times New Roman" w:hAnsi="Times New Roman"/>
          <w:sz w:val="24"/>
          <w:szCs w:val="24"/>
        </w:rPr>
        <w:t xml:space="preserve"> Respondent</w:t>
      </w:r>
      <w:r w:rsidR="00DE3B00">
        <w:rPr>
          <w:rFonts w:ascii="Times New Roman" w:hAnsi="Times New Roman"/>
          <w:sz w:val="24"/>
          <w:szCs w:val="24"/>
        </w:rPr>
        <w:t xml:space="preserve"> admits that he did not request</w:t>
      </w:r>
      <w:r w:rsidR="00F3508B">
        <w:rPr>
          <w:rFonts w:ascii="Times New Roman" w:hAnsi="Times New Roman"/>
          <w:sz w:val="24"/>
          <w:szCs w:val="24"/>
        </w:rPr>
        <w:t xml:space="preserve"> for a st</w:t>
      </w:r>
      <w:r w:rsidR="00F16111">
        <w:rPr>
          <w:rFonts w:ascii="Times New Roman" w:hAnsi="Times New Roman"/>
          <w:sz w:val="24"/>
          <w:szCs w:val="24"/>
        </w:rPr>
        <w:t>ay before the motion to reopen</w:t>
      </w:r>
      <w:r w:rsidR="00F5478F">
        <w:rPr>
          <w:rFonts w:ascii="Times New Roman" w:hAnsi="Times New Roman"/>
          <w:sz w:val="24"/>
          <w:szCs w:val="24"/>
        </w:rPr>
        <w:t>.</w:t>
      </w:r>
      <w:r w:rsidR="00B46743">
        <w:rPr>
          <w:rStyle w:val="FootnoteReference"/>
          <w:rFonts w:ascii="Times New Roman" w:hAnsi="Times New Roman"/>
          <w:sz w:val="24"/>
          <w:szCs w:val="24"/>
        </w:rPr>
        <w:footnoteReference w:id="6"/>
      </w:r>
    </w:p>
    <w:p w:rsidR="00B16A58" w:rsidRPr="000F11EF" w:rsidRDefault="00B16A58" w:rsidP="001A228A">
      <w:pPr>
        <w:pStyle w:val="PlainText"/>
        <w:spacing w:line="480" w:lineRule="auto"/>
        <w:rPr>
          <w:rFonts w:ascii="Times New Roman" w:hAnsi="Times New Roman"/>
          <w:sz w:val="24"/>
          <w:szCs w:val="24"/>
        </w:rPr>
      </w:pPr>
      <w:r>
        <w:rPr>
          <w:rFonts w:ascii="Times New Roman" w:hAnsi="Times New Roman"/>
          <w:sz w:val="24"/>
          <w:szCs w:val="24"/>
        </w:rPr>
        <w:tab/>
        <w:t>On September 10, 2007</w:t>
      </w:r>
      <w:r w:rsidR="003B1522">
        <w:rPr>
          <w:rFonts w:ascii="Times New Roman" w:hAnsi="Times New Roman"/>
          <w:sz w:val="24"/>
          <w:szCs w:val="24"/>
        </w:rPr>
        <w:t>,</w:t>
      </w:r>
      <w:r>
        <w:rPr>
          <w:rFonts w:ascii="Times New Roman" w:hAnsi="Times New Roman"/>
          <w:sz w:val="24"/>
          <w:szCs w:val="24"/>
        </w:rPr>
        <w:t xml:space="preserve"> </w:t>
      </w:r>
      <w:r w:rsidR="00DE3B00">
        <w:rPr>
          <w:rFonts w:ascii="Times New Roman" w:hAnsi="Times New Roman"/>
          <w:sz w:val="24"/>
          <w:szCs w:val="24"/>
        </w:rPr>
        <w:t xml:space="preserve">a </w:t>
      </w:r>
      <w:r>
        <w:rPr>
          <w:rFonts w:ascii="Times New Roman" w:hAnsi="Times New Roman"/>
          <w:sz w:val="24"/>
          <w:szCs w:val="24"/>
        </w:rPr>
        <w:t xml:space="preserve">formal attorney-client fee contract </w:t>
      </w:r>
      <w:r w:rsidR="00DE3B00">
        <w:rPr>
          <w:rFonts w:ascii="Times New Roman" w:hAnsi="Times New Roman"/>
          <w:sz w:val="24"/>
          <w:szCs w:val="24"/>
        </w:rPr>
        <w:t xml:space="preserve">was </w:t>
      </w:r>
      <w:r>
        <w:rPr>
          <w:rFonts w:ascii="Times New Roman" w:hAnsi="Times New Roman"/>
          <w:sz w:val="24"/>
          <w:szCs w:val="24"/>
        </w:rPr>
        <w:t xml:space="preserve">signed between respondent and </w:t>
      </w:r>
      <w:proofErr w:type="spellStart"/>
      <w:r>
        <w:rPr>
          <w:rFonts w:ascii="Times New Roman" w:hAnsi="Times New Roman"/>
          <w:sz w:val="24"/>
          <w:szCs w:val="24"/>
        </w:rPr>
        <w:t>Fouial</w:t>
      </w:r>
      <w:proofErr w:type="spellEnd"/>
      <w:r w:rsidR="00DE3B00">
        <w:rPr>
          <w:rFonts w:ascii="Times New Roman" w:hAnsi="Times New Roman"/>
          <w:sz w:val="24"/>
          <w:szCs w:val="24"/>
        </w:rPr>
        <w:t xml:space="preserve">.  </w:t>
      </w:r>
      <w:r w:rsidR="003B1522">
        <w:rPr>
          <w:rFonts w:ascii="Times New Roman" w:hAnsi="Times New Roman"/>
          <w:sz w:val="24"/>
          <w:szCs w:val="24"/>
        </w:rPr>
        <w:t xml:space="preserve"> </w:t>
      </w:r>
    </w:p>
    <w:p w:rsidR="001A228A" w:rsidRPr="000F11EF" w:rsidRDefault="003069F7" w:rsidP="001A228A">
      <w:pPr>
        <w:pStyle w:val="PlainText"/>
        <w:spacing w:line="480" w:lineRule="auto"/>
        <w:rPr>
          <w:rFonts w:ascii="Times New Roman" w:hAnsi="Times New Roman"/>
          <w:sz w:val="24"/>
          <w:szCs w:val="24"/>
        </w:rPr>
      </w:pPr>
      <w:r>
        <w:rPr>
          <w:rFonts w:ascii="Times New Roman" w:hAnsi="Times New Roman"/>
          <w:sz w:val="24"/>
          <w:szCs w:val="24"/>
        </w:rPr>
        <w:tab/>
        <w:t xml:space="preserve">On </w:t>
      </w:r>
      <w:r w:rsidR="001A228A" w:rsidRPr="000F11EF">
        <w:rPr>
          <w:rFonts w:ascii="Times New Roman" w:hAnsi="Times New Roman"/>
          <w:sz w:val="24"/>
          <w:szCs w:val="24"/>
        </w:rPr>
        <w:t xml:space="preserve">September 17, 2007, </w:t>
      </w:r>
      <w:proofErr w:type="spellStart"/>
      <w:r w:rsidR="001A228A" w:rsidRPr="000F11EF">
        <w:rPr>
          <w:rFonts w:ascii="Times New Roman" w:hAnsi="Times New Roman"/>
          <w:sz w:val="24"/>
          <w:szCs w:val="24"/>
        </w:rPr>
        <w:t>Fouial</w:t>
      </w:r>
      <w:proofErr w:type="spellEnd"/>
      <w:r w:rsidR="001A228A" w:rsidRPr="000F11EF">
        <w:rPr>
          <w:rFonts w:ascii="Times New Roman" w:hAnsi="Times New Roman"/>
          <w:sz w:val="24"/>
          <w:szCs w:val="24"/>
        </w:rPr>
        <w:t xml:space="preserve"> </w:t>
      </w:r>
      <w:r w:rsidR="002D4D93">
        <w:rPr>
          <w:rFonts w:ascii="Times New Roman" w:hAnsi="Times New Roman"/>
          <w:sz w:val="24"/>
          <w:szCs w:val="24"/>
        </w:rPr>
        <w:t>did not</w:t>
      </w:r>
      <w:r w:rsidR="001A228A" w:rsidRPr="000F11EF">
        <w:rPr>
          <w:rFonts w:ascii="Times New Roman" w:hAnsi="Times New Roman"/>
          <w:sz w:val="24"/>
          <w:szCs w:val="24"/>
        </w:rPr>
        <w:t xml:space="preserve"> voluntarily depart the United States as required.</w:t>
      </w:r>
    </w:p>
    <w:p w:rsidR="00BF4E62" w:rsidRDefault="002D4D93" w:rsidP="00BF4E62">
      <w:pPr>
        <w:spacing w:line="480" w:lineRule="auto"/>
      </w:pPr>
      <w:r>
        <w:t xml:space="preserve">On </w:t>
      </w:r>
      <w:r w:rsidR="001A228A" w:rsidRPr="000F11EF">
        <w:t xml:space="preserve">September 19, 2007, </w:t>
      </w:r>
      <w:proofErr w:type="spellStart"/>
      <w:r w:rsidR="001A228A" w:rsidRPr="000F11EF">
        <w:t>Fouial</w:t>
      </w:r>
      <w:proofErr w:type="spellEnd"/>
      <w:r w:rsidR="001A228A" w:rsidRPr="000F11EF">
        <w:t xml:space="preserve"> and </w:t>
      </w:r>
      <w:proofErr w:type="spellStart"/>
      <w:r w:rsidR="001A228A" w:rsidRPr="000F11EF">
        <w:t>Jazairy</w:t>
      </w:r>
      <w:proofErr w:type="spellEnd"/>
      <w:r w:rsidR="001A228A" w:rsidRPr="000F11EF">
        <w:t xml:space="preserve"> signed the forms and sent them to respondent</w:t>
      </w:r>
      <w:r>
        <w:t>, who received them o</w:t>
      </w:r>
      <w:r w:rsidR="001A228A" w:rsidRPr="000F11EF">
        <w:t>n or about September 20, 2007</w:t>
      </w:r>
      <w:r>
        <w:t>.</w:t>
      </w:r>
      <w:r w:rsidR="00BF4E62">
        <w:t xml:space="preserve">  </w:t>
      </w:r>
      <w:proofErr w:type="spellStart"/>
      <w:r w:rsidR="00BF4E62">
        <w:t>Fouial</w:t>
      </w:r>
      <w:proofErr w:type="spellEnd"/>
      <w:r w:rsidR="00BF4E62">
        <w:t xml:space="preserve"> was</w:t>
      </w:r>
      <w:r w:rsidR="006F7D46">
        <w:t xml:space="preserve"> at all times aware how time</w:t>
      </w:r>
      <w:r>
        <w:t>-</w:t>
      </w:r>
      <w:r w:rsidR="006F7D46">
        <w:t xml:space="preserve">sensitive the matter </w:t>
      </w:r>
      <w:r w:rsidR="00B16A58">
        <w:t>was</w:t>
      </w:r>
      <w:r>
        <w:t>.  He wa</w:t>
      </w:r>
      <w:r w:rsidR="006F7D46">
        <w:t>s sending emails to respondent correcting docu</w:t>
      </w:r>
      <w:r>
        <w:t>ments that respondent’s office wa</w:t>
      </w:r>
      <w:r w:rsidR="006F7D46">
        <w:t xml:space="preserve">s sending him. </w:t>
      </w:r>
      <w:r w:rsidR="00BF4E62">
        <w:t xml:space="preserve"> </w:t>
      </w:r>
      <w:r>
        <w:t>The court rejects r</w:t>
      </w:r>
      <w:r w:rsidR="00BF4E62">
        <w:t>espondent</w:t>
      </w:r>
      <w:r>
        <w:t>’s</w:t>
      </w:r>
      <w:r w:rsidR="00BF4E62">
        <w:t xml:space="preserve"> attempt to shift the blame for his late filing of the motion to reopen on </w:t>
      </w:r>
      <w:proofErr w:type="spellStart"/>
      <w:r w:rsidR="00BF4E62">
        <w:t>Fouial</w:t>
      </w:r>
      <w:proofErr w:type="spellEnd"/>
      <w:r w:rsidR="00BF4E62">
        <w:t xml:space="preserve">.  </w:t>
      </w:r>
      <w:r>
        <w:t xml:space="preserve">Moreover, </w:t>
      </w:r>
      <w:proofErr w:type="spellStart"/>
      <w:r w:rsidR="00BF4E62">
        <w:t>Fouial</w:t>
      </w:r>
      <w:proofErr w:type="spellEnd"/>
      <w:r w:rsidR="00BF4E62">
        <w:t xml:space="preserve"> </w:t>
      </w:r>
      <w:r>
        <w:t xml:space="preserve">credibly </w:t>
      </w:r>
      <w:r w:rsidR="00BF4E62">
        <w:t>testified that he called respondent’s office several times between August 28 and September 6</w:t>
      </w:r>
      <w:r>
        <w:t>, 2007</w:t>
      </w:r>
      <w:r w:rsidR="00BF4E62">
        <w:t xml:space="preserve"> to make sure that documents were corrected. </w:t>
      </w:r>
    </w:p>
    <w:p w:rsidR="001A228A" w:rsidRPr="000F11EF" w:rsidRDefault="00704DC7" w:rsidP="001A228A">
      <w:pPr>
        <w:pStyle w:val="PlainText"/>
        <w:spacing w:line="480" w:lineRule="auto"/>
        <w:rPr>
          <w:rFonts w:ascii="Times New Roman" w:hAnsi="Times New Roman"/>
          <w:sz w:val="24"/>
          <w:szCs w:val="24"/>
        </w:rPr>
      </w:pPr>
      <w:r>
        <w:rPr>
          <w:rFonts w:ascii="Times New Roman" w:hAnsi="Times New Roman"/>
          <w:sz w:val="24"/>
          <w:szCs w:val="24"/>
        </w:rPr>
        <w:tab/>
        <w:t xml:space="preserve">On </w:t>
      </w:r>
      <w:r w:rsidR="001A228A" w:rsidRPr="000F11EF">
        <w:rPr>
          <w:rFonts w:ascii="Times New Roman" w:hAnsi="Times New Roman"/>
          <w:sz w:val="24"/>
          <w:szCs w:val="24"/>
        </w:rPr>
        <w:t xml:space="preserve">September </w:t>
      </w:r>
      <w:r w:rsidR="002D4D93">
        <w:rPr>
          <w:rFonts w:ascii="Times New Roman" w:hAnsi="Times New Roman"/>
          <w:sz w:val="24"/>
          <w:szCs w:val="24"/>
        </w:rPr>
        <w:t>24, 2007, respondent filed the alien r</w:t>
      </w:r>
      <w:r w:rsidR="001A228A" w:rsidRPr="000F11EF">
        <w:rPr>
          <w:rFonts w:ascii="Times New Roman" w:hAnsi="Times New Roman"/>
          <w:sz w:val="24"/>
          <w:szCs w:val="24"/>
        </w:rPr>
        <w:t xml:space="preserve">elative </w:t>
      </w:r>
      <w:r w:rsidR="002D4D93">
        <w:rPr>
          <w:rFonts w:ascii="Times New Roman" w:hAnsi="Times New Roman"/>
          <w:sz w:val="24"/>
          <w:szCs w:val="24"/>
        </w:rPr>
        <w:t>p</w:t>
      </w:r>
      <w:r w:rsidR="001A228A" w:rsidRPr="000F11EF">
        <w:rPr>
          <w:rFonts w:ascii="Times New Roman" w:hAnsi="Times New Roman"/>
          <w:sz w:val="24"/>
          <w:szCs w:val="24"/>
        </w:rPr>
        <w:t xml:space="preserve">etition on behalf of </w:t>
      </w:r>
      <w:proofErr w:type="spellStart"/>
      <w:r w:rsidR="001A228A" w:rsidRPr="000F11EF">
        <w:rPr>
          <w:rFonts w:ascii="Times New Roman" w:hAnsi="Times New Roman"/>
          <w:sz w:val="24"/>
          <w:szCs w:val="24"/>
        </w:rPr>
        <w:t>Jazairy</w:t>
      </w:r>
      <w:proofErr w:type="spellEnd"/>
      <w:r w:rsidR="001A228A" w:rsidRPr="000F11EF">
        <w:rPr>
          <w:rFonts w:ascii="Times New Roman" w:hAnsi="Times New Roman"/>
          <w:sz w:val="24"/>
          <w:szCs w:val="24"/>
        </w:rPr>
        <w:t xml:space="preserve"> and for the benefit of </w:t>
      </w:r>
      <w:proofErr w:type="spellStart"/>
      <w:r w:rsidR="001A228A" w:rsidRPr="000F11EF">
        <w:rPr>
          <w:rFonts w:ascii="Times New Roman" w:hAnsi="Times New Roman"/>
          <w:sz w:val="24"/>
          <w:szCs w:val="24"/>
        </w:rPr>
        <w:t>Fouial</w:t>
      </w:r>
      <w:proofErr w:type="spellEnd"/>
      <w:r w:rsidR="001A228A" w:rsidRPr="000F11EF">
        <w:rPr>
          <w:rFonts w:ascii="Times New Roman" w:hAnsi="Times New Roman"/>
          <w:sz w:val="24"/>
          <w:szCs w:val="24"/>
        </w:rPr>
        <w:t xml:space="preserve">. </w:t>
      </w:r>
      <w:r>
        <w:rPr>
          <w:rFonts w:ascii="Times New Roman" w:hAnsi="Times New Roman"/>
          <w:sz w:val="24"/>
          <w:szCs w:val="24"/>
        </w:rPr>
        <w:t xml:space="preserve"> On </w:t>
      </w:r>
      <w:r w:rsidR="001A228A" w:rsidRPr="000F11EF">
        <w:rPr>
          <w:rFonts w:ascii="Times New Roman" w:hAnsi="Times New Roman"/>
          <w:sz w:val="24"/>
          <w:szCs w:val="24"/>
        </w:rPr>
        <w:t xml:space="preserve">October 17, 2007, respondent filed the </w:t>
      </w:r>
      <w:r w:rsidR="002D4D93">
        <w:rPr>
          <w:rFonts w:ascii="Times New Roman" w:hAnsi="Times New Roman"/>
          <w:sz w:val="24"/>
          <w:szCs w:val="24"/>
        </w:rPr>
        <w:t>m</w:t>
      </w:r>
      <w:r w:rsidR="001A228A" w:rsidRPr="000F11EF">
        <w:rPr>
          <w:rFonts w:ascii="Times New Roman" w:hAnsi="Times New Roman"/>
          <w:sz w:val="24"/>
          <w:szCs w:val="24"/>
        </w:rPr>
        <w:t xml:space="preserve">otion to </w:t>
      </w:r>
      <w:r w:rsidR="002D4D93">
        <w:rPr>
          <w:rFonts w:ascii="Times New Roman" w:hAnsi="Times New Roman"/>
          <w:sz w:val="24"/>
          <w:szCs w:val="24"/>
        </w:rPr>
        <w:t>r</w:t>
      </w:r>
      <w:r w:rsidR="001A228A" w:rsidRPr="000F11EF">
        <w:rPr>
          <w:rFonts w:ascii="Times New Roman" w:hAnsi="Times New Roman"/>
          <w:sz w:val="24"/>
          <w:szCs w:val="24"/>
        </w:rPr>
        <w:t>eopen with the BIA. The forms prepared by respondent d</w:t>
      </w:r>
      <w:r w:rsidR="002D4D93">
        <w:rPr>
          <w:rFonts w:ascii="Times New Roman" w:hAnsi="Times New Roman"/>
          <w:sz w:val="24"/>
          <w:szCs w:val="24"/>
        </w:rPr>
        <w:t>id not</w:t>
      </w:r>
      <w:r w:rsidR="001A228A" w:rsidRPr="000F11EF">
        <w:rPr>
          <w:rFonts w:ascii="Times New Roman" w:hAnsi="Times New Roman"/>
          <w:sz w:val="24"/>
          <w:szCs w:val="24"/>
        </w:rPr>
        <w:t xml:space="preserve"> request a stay from removal or voluntary departure.</w:t>
      </w:r>
      <w:r>
        <w:rPr>
          <w:rFonts w:ascii="Times New Roman" w:hAnsi="Times New Roman"/>
          <w:sz w:val="24"/>
          <w:szCs w:val="24"/>
        </w:rPr>
        <w:t xml:space="preserve"> </w:t>
      </w:r>
      <w:r w:rsidR="00162951">
        <w:rPr>
          <w:rFonts w:ascii="Times New Roman" w:hAnsi="Times New Roman"/>
          <w:sz w:val="24"/>
          <w:szCs w:val="24"/>
        </w:rPr>
        <w:t xml:space="preserve"> </w:t>
      </w:r>
      <w:r w:rsidR="002D4D93">
        <w:rPr>
          <w:rFonts w:ascii="Times New Roman" w:hAnsi="Times New Roman"/>
          <w:sz w:val="24"/>
          <w:szCs w:val="24"/>
        </w:rPr>
        <w:t>O</w:t>
      </w:r>
      <w:r>
        <w:rPr>
          <w:rFonts w:ascii="Times New Roman" w:hAnsi="Times New Roman"/>
          <w:sz w:val="24"/>
          <w:szCs w:val="24"/>
        </w:rPr>
        <w:t xml:space="preserve">n </w:t>
      </w:r>
      <w:r w:rsidR="001A228A" w:rsidRPr="000F11EF">
        <w:rPr>
          <w:rFonts w:ascii="Times New Roman" w:hAnsi="Times New Roman"/>
          <w:sz w:val="24"/>
          <w:szCs w:val="24"/>
        </w:rPr>
        <w:t xml:space="preserve">October </w:t>
      </w:r>
      <w:r w:rsidR="002D4D93">
        <w:rPr>
          <w:rFonts w:ascii="Times New Roman" w:hAnsi="Times New Roman"/>
          <w:sz w:val="24"/>
          <w:szCs w:val="24"/>
        </w:rPr>
        <w:t>18, 2007, the BIA rejected the motion to r</w:t>
      </w:r>
      <w:r w:rsidR="001A228A" w:rsidRPr="000F11EF">
        <w:rPr>
          <w:rFonts w:ascii="Times New Roman" w:hAnsi="Times New Roman"/>
          <w:sz w:val="24"/>
          <w:szCs w:val="24"/>
        </w:rPr>
        <w:t xml:space="preserve">eopen for failure to include the filing fee. </w:t>
      </w:r>
      <w:r>
        <w:rPr>
          <w:rFonts w:ascii="Times New Roman" w:hAnsi="Times New Roman"/>
          <w:sz w:val="24"/>
          <w:szCs w:val="24"/>
        </w:rPr>
        <w:t xml:space="preserve"> On </w:t>
      </w:r>
      <w:r w:rsidR="001A228A" w:rsidRPr="000F11EF">
        <w:rPr>
          <w:rFonts w:ascii="Times New Roman" w:hAnsi="Times New Roman"/>
          <w:sz w:val="24"/>
          <w:szCs w:val="24"/>
        </w:rPr>
        <w:t>November 2, 2007, respondent submitted a re</w:t>
      </w:r>
      <w:r w:rsidR="008B75E8">
        <w:rPr>
          <w:rFonts w:ascii="Times New Roman" w:hAnsi="Times New Roman"/>
          <w:sz w:val="24"/>
          <w:szCs w:val="24"/>
        </w:rPr>
        <w:t>quest to the BIA to accept the m</w:t>
      </w:r>
      <w:r w:rsidR="001A228A" w:rsidRPr="000F11EF">
        <w:rPr>
          <w:rFonts w:ascii="Times New Roman" w:hAnsi="Times New Roman"/>
          <w:sz w:val="24"/>
          <w:szCs w:val="24"/>
        </w:rPr>
        <w:t xml:space="preserve">otion to </w:t>
      </w:r>
      <w:r w:rsidR="008B75E8">
        <w:rPr>
          <w:rFonts w:ascii="Times New Roman" w:hAnsi="Times New Roman"/>
          <w:sz w:val="24"/>
          <w:szCs w:val="24"/>
        </w:rPr>
        <w:t>r</w:t>
      </w:r>
      <w:r w:rsidR="001A228A" w:rsidRPr="000F11EF">
        <w:rPr>
          <w:rFonts w:ascii="Times New Roman" w:hAnsi="Times New Roman"/>
          <w:sz w:val="24"/>
          <w:szCs w:val="24"/>
        </w:rPr>
        <w:t>eopen.</w:t>
      </w:r>
      <w:r w:rsidR="008B75E8">
        <w:rPr>
          <w:rFonts w:ascii="Times New Roman" w:hAnsi="Times New Roman"/>
          <w:sz w:val="24"/>
          <w:szCs w:val="24"/>
        </w:rPr>
        <w:t xml:space="preserve"> </w:t>
      </w:r>
      <w:r w:rsidR="001A228A" w:rsidRPr="000F11EF">
        <w:rPr>
          <w:rFonts w:ascii="Times New Roman" w:hAnsi="Times New Roman"/>
          <w:sz w:val="24"/>
          <w:szCs w:val="24"/>
        </w:rPr>
        <w:t xml:space="preserve"> The BIA accepted </w:t>
      </w:r>
      <w:r w:rsidR="005757D6">
        <w:rPr>
          <w:rFonts w:ascii="Times New Roman" w:hAnsi="Times New Roman"/>
          <w:sz w:val="24"/>
          <w:szCs w:val="24"/>
        </w:rPr>
        <w:t>it</w:t>
      </w:r>
      <w:r w:rsidR="001A228A" w:rsidRPr="000F11EF">
        <w:rPr>
          <w:rFonts w:ascii="Times New Roman" w:hAnsi="Times New Roman"/>
          <w:sz w:val="24"/>
          <w:szCs w:val="24"/>
        </w:rPr>
        <w:t xml:space="preserve">. </w:t>
      </w:r>
    </w:p>
    <w:p w:rsidR="001A228A" w:rsidRDefault="00162951" w:rsidP="001A228A">
      <w:pPr>
        <w:pStyle w:val="PlainText"/>
        <w:spacing w:line="480" w:lineRule="auto"/>
        <w:rPr>
          <w:rFonts w:ascii="Times New Roman" w:hAnsi="Times New Roman"/>
          <w:sz w:val="24"/>
          <w:szCs w:val="24"/>
        </w:rPr>
      </w:pPr>
      <w:r>
        <w:rPr>
          <w:rFonts w:ascii="Times New Roman" w:hAnsi="Times New Roman"/>
          <w:sz w:val="24"/>
          <w:szCs w:val="24"/>
        </w:rPr>
        <w:tab/>
        <w:t xml:space="preserve">On </w:t>
      </w:r>
      <w:r w:rsidR="001A228A" w:rsidRPr="000F11EF">
        <w:rPr>
          <w:rFonts w:ascii="Times New Roman" w:hAnsi="Times New Roman"/>
          <w:sz w:val="24"/>
          <w:szCs w:val="24"/>
        </w:rPr>
        <w:t>Feb</w:t>
      </w:r>
      <w:r w:rsidR="00431826">
        <w:rPr>
          <w:rFonts w:ascii="Times New Roman" w:hAnsi="Times New Roman"/>
          <w:sz w:val="24"/>
          <w:szCs w:val="24"/>
        </w:rPr>
        <w:t>ruary 11, 2008, the BIA issued an</w:t>
      </w:r>
      <w:r w:rsidR="001A228A" w:rsidRPr="000F11EF">
        <w:rPr>
          <w:rFonts w:ascii="Times New Roman" w:hAnsi="Times New Roman"/>
          <w:sz w:val="24"/>
          <w:szCs w:val="24"/>
        </w:rPr>
        <w:t xml:space="preserve"> </w:t>
      </w:r>
      <w:r w:rsidR="00431826">
        <w:rPr>
          <w:rFonts w:ascii="Times New Roman" w:hAnsi="Times New Roman"/>
          <w:sz w:val="24"/>
          <w:szCs w:val="24"/>
        </w:rPr>
        <w:t>o</w:t>
      </w:r>
      <w:r w:rsidR="001A228A" w:rsidRPr="000F11EF">
        <w:rPr>
          <w:rFonts w:ascii="Times New Roman" w:hAnsi="Times New Roman"/>
          <w:sz w:val="24"/>
          <w:szCs w:val="24"/>
        </w:rPr>
        <w:t xml:space="preserve">rder denying the </w:t>
      </w:r>
      <w:r w:rsidR="00431826">
        <w:rPr>
          <w:rFonts w:ascii="Times New Roman" w:hAnsi="Times New Roman"/>
          <w:sz w:val="24"/>
          <w:szCs w:val="24"/>
        </w:rPr>
        <w:t>m</w:t>
      </w:r>
      <w:r w:rsidR="001A228A" w:rsidRPr="000F11EF">
        <w:rPr>
          <w:rFonts w:ascii="Times New Roman" w:hAnsi="Times New Roman"/>
          <w:sz w:val="24"/>
          <w:szCs w:val="24"/>
        </w:rPr>
        <w:t xml:space="preserve">otion to </w:t>
      </w:r>
      <w:r w:rsidR="00431826">
        <w:rPr>
          <w:rFonts w:ascii="Times New Roman" w:hAnsi="Times New Roman"/>
          <w:sz w:val="24"/>
          <w:szCs w:val="24"/>
        </w:rPr>
        <w:t>r</w:t>
      </w:r>
      <w:r w:rsidR="001A228A" w:rsidRPr="000F11EF">
        <w:rPr>
          <w:rFonts w:ascii="Times New Roman" w:hAnsi="Times New Roman"/>
          <w:sz w:val="24"/>
          <w:szCs w:val="24"/>
        </w:rPr>
        <w:t>eopen</w:t>
      </w:r>
      <w:r w:rsidR="00431826">
        <w:rPr>
          <w:rFonts w:ascii="Times New Roman" w:hAnsi="Times New Roman"/>
          <w:sz w:val="24"/>
          <w:szCs w:val="24"/>
        </w:rPr>
        <w:t xml:space="preserve"> based on </w:t>
      </w:r>
      <w:proofErr w:type="spellStart"/>
      <w:r w:rsidR="001A228A" w:rsidRPr="000F11EF">
        <w:rPr>
          <w:rFonts w:ascii="Times New Roman" w:hAnsi="Times New Roman"/>
          <w:sz w:val="24"/>
          <w:szCs w:val="24"/>
        </w:rPr>
        <w:t>Fouial</w:t>
      </w:r>
      <w:r w:rsidR="00431826">
        <w:rPr>
          <w:rFonts w:ascii="Times New Roman" w:hAnsi="Times New Roman"/>
          <w:sz w:val="24"/>
          <w:szCs w:val="24"/>
        </w:rPr>
        <w:t>’s</w:t>
      </w:r>
      <w:proofErr w:type="spellEnd"/>
      <w:r w:rsidR="00431826">
        <w:rPr>
          <w:rFonts w:ascii="Times New Roman" w:hAnsi="Times New Roman"/>
          <w:sz w:val="24"/>
          <w:szCs w:val="24"/>
        </w:rPr>
        <w:t xml:space="preserve"> failure to</w:t>
      </w:r>
      <w:r w:rsidR="001A228A" w:rsidRPr="000F11EF">
        <w:rPr>
          <w:rFonts w:ascii="Times New Roman" w:hAnsi="Times New Roman"/>
          <w:sz w:val="24"/>
          <w:szCs w:val="24"/>
        </w:rPr>
        <w:t xml:space="preserve"> depart the United States </w:t>
      </w:r>
      <w:r w:rsidR="00431826">
        <w:rPr>
          <w:rFonts w:ascii="Times New Roman" w:hAnsi="Times New Roman"/>
          <w:sz w:val="24"/>
          <w:szCs w:val="24"/>
        </w:rPr>
        <w:t xml:space="preserve">which made him </w:t>
      </w:r>
      <w:r w:rsidR="001A228A" w:rsidRPr="000F11EF">
        <w:rPr>
          <w:rFonts w:ascii="Times New Roman" w:hAnsi="Times New Roman"/>
          <w:sz w:val="24"/>
          <w:szCs w:val="24"/>
        </w:rPr>
        <w:t>statutorily ineligible for discretionary relief.</w:t>
      </w:r>
      <w:r w:rsidR="00DB1801">
        <w:rPr>
          <w:rFonts w:ascii="Times New Roman" w:hAnsi="Times New Roman"/>
          <w:sz w:val="24"/>
          <w:szCs w:val="24"/>
        </w:rPr>
        <w:t xml:space="preserve">  On February 16, 2008, respondent telephoned </w:t>
      </w:r>
      <w:proofErr w:type="spellStart"/>
      <w:r w:rsidR="00DB1801">
        <w:rPr>
          <w:rFonts w:ascii="Times New Roman" w:hAnsi="Times New Roman"/>
          <w:sz w:val="24"/>
          <w:szCs w:val="24"/>
        </w:rPr>
        <w:t>Fouial</w:t>
      </w:r>
      <w:proofErr w:type="spellEnd"/>
      <w:r w:rsidR="00DB1801">
        <w:rPr>
          <w:rFonts w:ascii="Times New Roman" w:hAnsi="Times New Roman"/>
          <w:sz w:val="24"/>
          <w:szCs w:val="24"/>
        </w:rPr>
        <w:t xml:space="preserve"> and told him that the </w:t>
      </w:r>
      <w:r w:rsidR="00431826">
        <w:rPr>
          <w:rFonts w:ascii="Times New Roman" w:hAnsi="Times New Roman"/>
          <w:sz w:val="24"/>
          <w:szCs w:val="24"/>
        </w:rPr>
        <w:lastRenderedPageBreak/>
        <w:t>m</w:t>
      </w:r>
      <w:r w:rsidR="00DB1801">
        <w:rPr>
          <w:rFonts w:ascii="Times New Roman" w:hAnsi="Times New Roman"/>
          <w:sz w:val="24"/>
          <w:szCs w:val="24"/>
        </w:rPr>
        <w:t xml:space="preserve">otion to </w:t>
      </w:r>
      <w:r w:rsidR="00431826">
        <w:rPr>
          <w:rFonts w:ascii="Times New Roman" w:hAnsi="Times New Roman"/>
          <w:sz w:val="24"/>
          <w:szCs w:val="24"/>
        </w:rPr>
        <w:t>r</w:t>
      </w:r>
      <w:r w:rsidR="00DB1801">
        <w:rPr>
          <w:rFonts w:ascii="Times New Roman" w:hAnsi="Times New Roman"/>
          <w:sz w:val="24"/>
          <w:szCs w:val="24"/>
        </w:rPr>
        <w:t>eopen filed and re-submitted on November 2, 2007</w:t>
      </w:r>
      <w:r w:rsidR="00586641">
        <w:rPr>
          <w:rFonts w:ascii="Times New Roman" w:hAnsi="Times New Roman"/>
          <w:sz w:val="24"/>
          <w:szCs w:val="24"/>
        </w:rPr>
        <w:t>,</w:t>
      </w:r>
      <w:r w:rsidR="00DB1801">
        <w:rPr>
          <w:rFonts w:ascii="Times New Roman" w:hAnsi="Times New Roman"/>
          <w:sz w:val="24"/>
          <w:szCs w:val="24"/>
        </w:rPr>
        <w:t xml:space="preserve"> had been denied</w:t>
      </w:r>
      <w:r w:rsidR="00431826">
        <w:rPr>
          <w:rFonts w:ascii="Times New Roman" w:hAnsi="Times New Roman"/>
          <w:sz w:val="24"/>
          <w:szCs w:val="24"/>
        </w:rPr>
        <w:t xml:space="preserve"> and that </w:t>
      </w:r>
      <w:r w:rsidR="00DB1801">
        <w:rPr>
          <w:rFonts w:ascii="Times New Roman" w:hAnsi="Times New Roman"/>
          <w:sz w:val="24"/>
          <w:szCs w:val="24"/>
        </w:rPr>
        <w:t xml:space="preserve">he would send </w:t>
      </w:r>
      <w:r w:rsidR="00431826">
        <w:rPr>
          <w:rFonts w:ascii="Times New Roman" w:hAnsi="Times New Roman"/>
          <w:sz w:val="24"/>
          <w:szCs w:val="24"/>
        </w:rPr>
        <w:t xml:space="preserve">him </w:t>
      </w:r>
      <w:r w:rsidR="00DB1801">
        <w:rPr>
          <w:rFonts w:ascii="Times New Roman" w:hAnsi="Times New Roman"/>
          <w:sz w:val="24"/>
          <w:szCs w:val="24"/>
        </w:rPr>
        <w:t xml:space="preserve">a copy of the BIA </w:t>
      </w:r>
      <w:r w:rsidR="00431826">
        <w:rPr>
          <w:rFonts w:ascii="Times New Roman" w:hAnsi="Times New Roman"/>
          <w:sz w:val="24"/>
          <w:szCs w:val="24"/>
        </w:rPr>
        <w:t>o</w:t>
      </w:r>
      <w:r w:rsidR="00DB1801">
        <w:rPr>
          <w:rFonts w:ascii="Times New Roman" w:hAnsi="Times New Roman"/>
          <w:sz w:val="24"/>
          <w:szCs w:val="24"/>
        </w:rPr>
        <w:t xml:space="preserve">rder.  On March 17, 2008, </w:t>
      </w:r>
      <w:proofErr w:type="spellStart"/>
      <w:r w:rsidR="00DB1801">
        <w:rPr>
          <w:rFonts w:ascii="Times New Roman" w:hAnsi="Times New Roman"/>
          <w:sz w:val="24"/>
          <w:szCs w:val="24"/>
        </w:rPr>
        <w:t>Fou</w:t>
      </w:r>
      <w:r w:rsidR="00431826">
        <w:rPr>
          <w:rFonts w:ascii="Times New Roman" w:hAnsi="Times New Roman"/>
          <w:sz w:val="24"/>
          <w:szCs w:val="24"/>
        </w:rPr>
        <w:t>ial</w:t>
      </w:r>
      <w:proofErr w:type="spellEnd"/>
      <w:r w:rsidR="00431826">
        <w:rPr>
          <w:rFonts w:ascii="Times New Roman" w:hAnsi="Times New Roman"/>
          <w:sz w:val="24"/>
          <w:szCs w:val="24"/>
        </w:rPr>
        <w:t xml:space="preserve"> received a copy of the BIA o</w:t>
      </w:r>
      <w:r w:rsidR="00DB1801">
        <w:rPr>
          <w:rFonts w:ascii="Times New Roman" w:hAnsi="Times New Roman"/>
          <w:sz w:val="24"/>
          <w:szCs w:val="24"/>
        </w:rPr>
        <w:t xml:space="preserve">rder. </w:t>
      </w:r>
    </w:p>
    <w:p w:rsidR="009A4E4C" w:rsidRPr="00977B58" w:rsidRDefault="009A4E4C" w:rsidP="001A228A">
      <w:pPr>
        <w:pStyle w:val="PlainText"/>
        <w:spacing w:line="480" w:lineRule="auto"/>
        <w:rPr>
          <w:rFonts w:ascii="Times New Roman" w:hAnsi="Times New Roman"/>
          <w:sz w:val="24"/>
          <w:szCs w:val="24"/>
        </w:rPr>
      </w:pPr>
      <w:r>
        <w:rPr>
          <w:rFonts w:ascii="Times New Roman" w:hAnsi="Times New Roman"/>
          <w:color w:val="000000"/>
          <w:spacing w:val="-3"/>
          <w:w w:val="105"/>
          <w:sz w:val="24"/>
          <w:szCs w:val="24"/>
        </w:rPr>
        <w:tab/>
      </w:r>
      <w:r w:rsidRPr="009A4E4C">
        <w:rPr>
          <w:rFonts w:ascii="Times New Roman" w:hAnsi="Times New Roman"/>
          <w:color w:val="000000"/>
          <w:spacing w:val="-3"/>
          <w:w w:val="105"/>
          <w:sz w:val="24"/>
          <w:szCs w:val="24"/>
        </w:rPr>
        <w:t xml:space="preserve">Respondent’s services to </w:t>
      </w:r>
      <w:proofErr w:type="spellStart"/>
      <w:r>
        <w:rPr>
          <w:rFonts w:ascii="Times New Roman" w:hAnsi="Times New Roman"/>
          <w:color w:val="000000"/>
          <w:spacing w:val="-3"/>
          <w:w w:val="105"/>
          <w:sz w:val="24"/>
          <w:szCs w:val="24"/>
        </w:rPr>
        <w:t>Fouial</w:t>
      </w:r>
      <w:proofErr w:type="spellEnd"/>
      <w:r w:rsidRPr="009A4E4C">
        <w:rPr>
          <w:rFonts w:ascii="Times New Roman" w:hAnsi="Times New Roman"/>
          <w:color w:val="000000"/>
          <w:spacing w:val="-3"/>
          <w:w w:val="105"/>
          <w:sz w:val="24"/>
          <w:szCs w:val="24"/>
        </w:rPr>
        <w:t xml:space="preserve"> were so deficient as to be worthless.  He did not earn nor refund any of the $</w:t>
      </w:r>
      <w:r w:rsidR="00977B58">
        <w:rPr>
          <w:rFonts w:ascii="Times New Roman" w:hAnsi="Times New Roman"/>
          <w:color w:val="000000"/>
          <w:spacing w:val="-3"/>
          <w:w w:val="105"/>
          <w:sz w:val="24"/>
          <w:szCs w:val="24"/>
        </w:rPr>
        <w:t>3,600</w:t>
      </w:r>
      <w:r>
        <w:rPr>
          <w:rFonts w:ascii="Times New Roman" w:hAnsi="Times New Roman"/>
          <w:color w:val="000000"/>
          <w:spacing w:val="-3"/>
          <w:w w:val="105"/>
          <w:sz w:val="24"/>
          <w:szCs w:val="24"/>
        </w:rPr>
        <w:t xml:space="preserve"> in </w:t>
      </w:r>
      <w:r w:rsidRPr="009A4E4C">
        <w:rPr>
          <w:rFonts w:ascii="Times New Roman" w:hAnsi="Times New Roman"/>
          <w:color w:val="000000"/>
          <w:spacing w:val="-3"/>
          <w:w w:val="105"/>
          <w:sz w:val="24"/>
          <w:szCs w:val="24"/>
        </w:rPr>
        <w:t>fees paid to him.</w:t>
      </w:r>
      <w:r>
        <w:rPr>
          <w:rFonts w:ascii="Times New Roman" w:hAnsi="Times New Roman"/>
          <w:color w:val="000000"/>
          <w:spacing w:val="-3"/>
          <w:w w:val="105"/>
          <w:sz w:val="24"/>
          <w:szCs w:val="24"/>
        </w:rPr>
        <w:t xml:space="preserve">  </w:t>
      </w:r>
    </w:p>
    <w:p w:rsidR="00743D62" w:rsidRPr="000F11EF" w:rsidRDefault="00DB1801" w:rsidP="00743D62">
      <w:pPr>
        <w:pStyle w:val="PlainText"/>
        <w:spacing w:line="480" w:lineRule="auto"/>
        <w:rPr>
          <w:rFonts w:ascii="Times New Roman" w:hAnsi="Times New Roman"/>
          <w:sz w:val="24"/>
          <w:szCs w:val="24"/>
        </w:rPr>
      </w:pPr>
      <w:r>
        <w:rPr>
          <w:rFonts w:ascii="Times New Roman" w:hAnsi="Times New Roman"/>
          <w:sz w:val="24"/>
          <w:szCs w:val="24"/>
        </w:rPr>
        <w:tab/>
        <w:t xml:space="preserve">On April 24, 2008, </w:t>
      </w:r>
      <w:r w:rsidR="00431826">
        <w:rPr>
          <w:rFonts w:ascii="Times New Roman" w:hAnsi="Times New Roman"/>
          <w:sz w:val="24"/>
          <w:szCs w:val="24"/>
        </w:rPr>
        <w:t>t</w:t>
      </w:r>
      <w:r>
        <w:rPr>
          <w:rFonts w:ascii="Times New Roman" w:hAnsi="Times New Roman"/>
          <w:sz w:val="24"/>
          <w:szCs w:val="24"/>
        </w:rPr>
        <w:t>he State Bar opened an investigation, case no. 08-O-11779, concerning responde</w:t>
      </w:r>
      <w:r w:rsidR="00431826">
        <w:rPr>
          <w:rFonts w:ascii="Times New Roman" w:hAnsi="Times New Roman"/>
          <w:sz w:val="24"/>
          <w:szCs w:val="24"/>
        </w:rPr>
        <w:t xml:space="preserve">nt’s representation of </w:t>
      </w:r>
      <w:proofErr w:type="spellStart"/>
      <w:r w:rsidR="00431826">
        <w:rPr>
          <w:rFonts w:ascii="Times New Roman" w:hAnsi="Times New Roman"/>
          <w:sz w:val="24"/>
          <w:szCs w:val="24"/>
        </w:rPr>
        <w:t>Fouial</w:t>
      </w:r>
      <w:proofErr w:type="spellEnd"/>
      <w:r w:rsidR="00431826">
        <w:rPr>
          <w:rFonts w:ascii="Times New Roman" w:hAnsi="Times New Roman"/>
          <w:sz w:val="24"/>
          <w:szCs w:val="24"/>
        </w:rPr>
        <w:t xml:space="preserve">. </w:t>
      </w:r>
      <w:r w:rsidR="00743D62">
        <w:rPr>
          <w:rFonts w:ascii="Times New Roman" w:hAnsi="Times New Roman"/>
          <w:sz w:val="24"/>
          <w:szCs w:val="24"/>
        </w:rPr>
        <w:t xml:space="preserve"> On </w:t>
      </w:r>
      <w:r w:rsidR="00743D62" w:rsidRPr="000F11EF">
        <w:rPr>
          <w:rFonts w:ascii="Times New Roman" w:hAnsi="Times New Roman"/>
          <w:sz w:val="24"/>
          <w:szCs w:val="24"/>
        </w:rPr>
        <w:t xml:space="preserve">May 19, 2008, </w:t>
      </w:r>
      <w:r w:rsidR="00431826">
        <w:rPr>
          <w:rFonts w:ascii="Times New Roman" w:hAnsi="Times New Roman"/>
          <w:sz w:val="24"/>
          <w:szCs w:val="24"/>
        </w:rPr>
        <w:t xml:space="preserve">a State Bar investigator </w:t>
      </w:r>
      <w:r w:rsidR="00743D62" w:rsidRPr="000F11EF">
        <w:rPr>
          <w:rFonts w:ascii="Times New Roman" w:hAnsi="Times New Roman"/>
          <w:sz w:val="24"/>
          <w:szCs w:val="24"/>
        </w:rPr>
        <w:t>wrote to respondent request</w:t>
      </w:r>
      <w:r w:rsidR="00431826">
        <w:rPr>
          <w:rFonts w:ascii="Times New Roman" w:hAnsi="Times New Roman"/>
          <w:sz w:val="24"/>
          <w:szCs w:val="24"/>
        </w:rPr>
        <w:t>ing</w:t>
      </w:r>
      <w:r w:rsidR="00743D62" w:rsidRPr="000F11EF">
        <w:rPr>
          <w:rFonts w:ascii="Times New Roman" w:hAnsi="Times New Roman"/>
          <w:sz w:val="24"/>
          <w:szCs w:val="24"/>
        </w:rPr>
        <w:t xml:space="preserve"> that </w:t>
      </w:r>
      <w:r w:rsidR="00431826">
        <w:rPr>
          <w:rFonts w:ascii="Times New Roman" w:hAnsi="Times New Roman"/>
          <w:sz w:val="24"/>
          <w:szCs w:val="24"/>
        </w:rPr>
        <w:t>he</w:t>
      </w:r>
      <w:r w:rsidR="00743D62" w:rsidRPr="000F11EF">
        <w:rPr>
          <w:rFonts w:ascii="Times New Roman" w:hAnsi="Times New Roman"/>
          <w:sz w:val="24"/>
          <w:szCs w:val="24"/>
        </w:rPr>
        <w:t xml:space="preserve"> respond in writing to specified allegations of misconduct being investigated by the State Bar in the </w:t>
      </w:r>
      <w:proofErr w:type="spellStart"/>
      <w:r w:rsidR="00743D62" w:rsidRPr="000F11EF">
        <w:rPr>
          <w:rFonts w:ascii="Times New Roman" w:hAnsi="Times New Roman"/>
          <w:sz w:val="24"/>
          <w:szCs w:val="24"/>
        </w:rPr>
        <w:t>Fouial</w:t>
      </w:r>
      <w:proofErr w:type="spellEnd"/>
      <w:r w:rsidR="00743D62" w:rsidRPr="000F11EF">
        <w:rPr>
          <w:rFonts w:ascii="Times New Roman" w:hAnsi="Times New Roman"/>
          <w:sz w:val="24"/>
          <w:szCs w:val="24"/>
        </w:rPr>
        <w:t xml:space="preserve"> matter.</w:t>
      </w:r>
      <w:r w:rsidR="00743D62">
        <w:rPr>
          <w:rFonts w:ascii="Times New Roman" w:hAnsi="Times New Roman"/>
          <w:sz w:val="24"/>
          <w:szCs w:val="24"/>
        </w:rPr>
        <w:t xml:space="preserve">  </w:t>
      </w:r>
      <w:r w:rsidR="00431826">
        <w:rPr>
          <w:rFonts w:ascii="Times New Roman" w:hAnsi="Times New Roman"/>
          <w:sz w:val="24"/>
          <w:szCs w:val="24"/>
        </w:rPr>
        <w:t>O</w:t>
      </w:r>
      <w:r w:rsidR="00743D62">
        <w:rPr>
          <w:rFonts w:ascii="Times New Roman" w:hAnsi="Times New Roman"/>
          <w:sz w:val="24"/>
          <w:szCs w:val="24"/>
        </w:rPr>
        <w:t xml:space="preserve">n June </w:t>
      </w:r>
      <w:r w:rsidR="00743D62" w:rsidRPr="000F11EF">
        <w:rPr>
          <w:rFonts w:ascii="Times New Roman" w:hAnsi="Times New Roman"/>
          <w:sz w:val="24"/>
          <w:szCs w:val="24"/>
        </w:rPr>
        <w:t xml:space="preserve">6, 2008, respondent informed </w:t>
      </w:r>
      <w:r w:rsidR="00431826">
        <w:rPr>
          <w:rFonts w:ascii="Times New Roman" w:hAnsi="Times New Roman"/>
          <w:sz w:val="24"/>
          <w:szCs w:val="24"/>
        </w:rPr>
        <w:t>the investigator</w:t>
      </w:r>
      <w:r w:rsidR="00743D62" w:rsidRPr="000F11EF">
        <w:rPr>
          <w:rFonts w:ascii="Times New Roman" w:hAnsi="Times New Roman"/>
          <w:sz w:val="24"/>
          <w:szCs w:val="24"/>
        </w:rPr>
        <w:t xml:space="preserve"> that he would provide his written response not later than June 9, 2008. No written response was received.</w:t>
      </w:r>
    </w:p>
    <w:p w:rsidR="00743D62" w:rsidRDefault="00431826" w:rsidP="00743D62">
      <w:pPr>
        <w:pStyle w:val="PlainText"/>
        <w:spacing w:line="480" w:lineRule="auto"/>
        <w:rPr>
          <w:rFonts w:ascii="Times New Roman" w:hAnsi="Times New Roman"/>
          <w:sz w:val="24"/>
          <w:szCs w:val="24"/>
        </w:rPr>
      </w:pPr>
      <w:r>
        <w:rPr>
          <w:rFonts w:ascii="Times New Roman" w:hAnsi="Times New Roman"/>
          <w:sz w:val="24"/>
          <w:szCs w:val="24"/>
        </w:rPr>
        <w:tab/>
        <w:t>O</w:t>
      </w:r>
      <w:r w:rsidR="00743D62">
        <w:rPr>
          <w:rFonts w:ascii="Times New Roman" w:hAnsi="Times New Roman"/>
          <w:sz w:val="24"/>
          <w:szCs w:val="24"/>
        </w:rPr>
        <w:t xml:space="preserve">n </w:t>
      </w:r>
      <w:r w:rsidR="00743D62" w:rsidRPr="000F11EF">
        <w:rPr>
          <w:rFonts w:ascii="Times New Roman" w:hAnsi="Times New Roman"/>
          <w:sz w:val="24"/>
          <w:szCs w:val="24"/>
        </w:rPr>
        <w:t xml:space="preserve">June 23, 2008, </w:t>
      </w:r>
      <w:r>
        <w:rPr>
          <w:rFonts w:ascii="Times New Roman" w:hAnsi="Times New Roman"/>
          <w:sz w:val="24"/>
          <w:szCs w:val="24"/>
        </w:rPr>
        <w:t>the State Bar i</w:t>
      </w:r>
      <w:r w:rsidR="00743D62" w:rsidRPr="000F11EF">
        <w:rPr>
          <w:rFonts w:ascii="Times New Roman" w:hAnsi="Times New Roman"/>
          <w:sz w:val="24"/>
          <w:szCs w:val="24"/>
        </w:rPr>
        <w:t xml:space="preserve">nvestigator </w:t>
      </w:r>
      <w:r>
        <w:rPr>
          <w:rFonts w:ascii="Times New Roman" w:hAnsi="Times New Roman"/>
          <w:sz w:val="24"/>
          <w:szCs w:val="24"/>
        </w:rPr>
        <w:t xml:space="preserve">again </w:t>
      </w:r>
      <w:r w:rsidR="00743D62" w:rsidRPr="000F11EF">
        <w:rPr>
          <w:rFonts w:ascii="Times New Roman" w:hAnsi="Times New Roman"/>
          <w:sz w:val="24"/>
          <w:szCs w:val="24"/>
        </w:rPr>
        <w:t xml:space="preserve">wrote to respondent regarding the </w:t>
      </w:r>
      <w:proofErr w:type="spellStart"/>
      <w:r w:rsidR="00743D62" w:rsidRPr="000F11EF">
        <w:rPr>
          <w:rFonts w:ascii="Times New Roman" w:hAnsi="Times New Roman"/>
          <w:sz w:val="24"/>
          <w:szCs w:val="24"/>
        </w:rPr>
        <w:t>Fouial</w:t>
      </w:r>
      <w:proofErr w:type="spellEnd"/>
      <w:r w:rsidR="00743D62" w:rsidRPr="000F11EF">
        <w:rPr>
          <w:rFonts w:ascii="Times New Roman" w:hAnsi="Times New Roman"/>
          <w:sz w:val="24"/>
          <w:szCs w:val="24"/>
        </w:rPr>
        <w:t xml:space="preserve"> matter</w:t>
      </w:r>
      <w:r>
        <w:rPr>
          <w:rFonts w:ascii="Times New Roman" w:hAnsi="Times New Roman"/>
          <w:sz w:val="24"/>
          <w:szCs w:val="24"/>
        </w:rPr>
        <w:t>,</w:t>
      </w:r>
      <w:r w:rsidR="00743D62" w:rsidRPr="000F11EF">
        <w:rPr>
          <w:rFonts w:ascii="Times New Roman" w:hAnsi="Times New Roman"/>
          <w:sz w:val="24"/>
          <w:szCs w:val="24"/>
        </w:rPr>
        <w:t xml:space="preserve"> enclos</w:t>
      </w:r>
      <w:r>
        <w:rPr>
          <w:rFonts w:ascii="Times New Roman" w:hAnsi="Times New Roman"/>
          <w:sz w:val="24"/>
          <w:szCs w:val="24"/>
        </w:rPr>
        <w:t>ing</w:t>
      </w:r>
      <w:r w:rsidR="00743D62" w:rsidRPr="000F11EF">
        <w:rPr>
          <w:rFonts w:ascii="Times New Roman" w:hAnsi="Times New Roman"/>
          <w:sz w:val="24"/>
          <w:szCs w:val="24"/>
        </w:rPr>
        <w:t xml:space="preserve"> a copy of the May 19, 2008 letter</w:t>
      </w:r>
      <w:r>
        <w:rPr>
          <w:rFonts w:ascii="Times New Roman" w:hAnsi="Times New Roman"/>
          <w:sz w:val="24"/>
          <w:szCs w:val="24"/>
        </w:rPr>
        <w:t>;</w:t>
      </w:r>
      <w:r w:rsidR="00743D62" w:rsidRPr="000F11EF">
        <w:rPr>
          <w:rFonts w:ascii="Times New Roman" w:hAnsi="Times New Roman"/>
          <w:sz w:val="24"/>
          <w:szCs w:val="24"/>
        </w:rPr>
        <w:t xml:space="preserve"> advis</w:t>
      </w:r>
      <w:r>
        <w:rPr>
          <w:rFonts w:ascii="Times New Roman" w:hAnsi="Times New Roman"/>
          <w:sz w:val="24"/>
          <w:szCs w:val="24"/>
        </w:rPr>
        <w:t>ing</w:t>
      </w:r>
      <w:r w:rsidR="00743D62" w:rsidRPr="000F11EF">
        <w:rPr>
          <w:rFonts w:ascii="Times New Roman" w:hAnsi="Times New Roman"/>
          <w:sz w:val="24"/>
          <w:szCs w:val="24"/>
        </w:rPr>
        <w:t xml:space="preserve"> respondent of his obligation to cooperate in a State Bar investigation</w:t>
      </w:r>
      <w:r>
        <w:rPr>
          <w:rFonts w:ascii="Times New Roman" w:hAnsi="Times New Roman"/>
          <w:sz w:val="24"/>
          <w:szCs w:val="24"/>
        </w:rPr>
        <w:t xml:space="preserve">; </w:t>
      </w:r>
      <w:r w:rsidR="00743D62" w:rsidRPr="000F11EF">
        <w:rPr>
          <w:rFonts w:ascii="Times New Roman" w:hAnsi="Times New Roman"/>
          <w:sz w:val="24"/>
          <w:szCs w:val="24"/>
        </w:rPr>
        <w:t>and request</w:t>
      </w:r>
      <w:r>
        <w:rPr>
          <w:rFonts w:ascii="Times New Roman" w:hAnsi="Times New Roman"/>
          <w:sz w:val="24"/>
          <w:szCs w:val="24"/>
        </w:rPr>
        <w:t>ing</w:t>
      </w:r>
      <w:r w:rsidR="00743D62" w:rsidRPr="000F11EF">
        <w:rPr>
          <w:rFonts w:ascii="Times New Roman" w:hAnsi="Times New Roman"/>
          <w:sz w:val="24"/>
          <w:szCs w:val="24"/>
        </w:rPr>
        <w:t xml:space="preserve"> that </w:t>
      </w:r>
      <w:r>
        <w:rPr>
          <w:rFonts w:ascii="Times New Roman" w:hAnsi="Times New Roman"/>
          <w:sz w:val="24"/>
          <w:szCs w:val="24"/>
        </w:rPr>
        <w:t>he</w:t>
      </w:r>
      <w:r w:rsidR="00743D62" w:rsidRPr="000F11EF">
        <w:rPr>
          <w:rFonts w:ascii="Times New Roman" w:hAnsi="Times New Roman"/>
          <w:sz w:val="24"/>
          <w:szCs w:val="24"/>
        </w:rPr>
        <w:t xml:space="preserve"> respond in writing.</w:t>
      </w:r>
      <w:r w:rsidR="0039035C">
        <w:rPr>
          <w:rFonts w:ascii="Times New Roman" w:hAnsi="Times New Roman"/>
          <w:sz w:val="24"/>
          <w:szCs w:val="24"/>
        </w:rPr>
        <w:t xml:space="preserve"> </w:t>
      </w:r>
      <w:r w:rsidR="00743D62" w:rsidRPr="000F11EF">
        <w:rPr>
          <w:rFonts w:ascii="Times New Roman" w:hAnsi="Times New Roman"/>
          <w:sz w:val="24"/>
          <w:szCs w:val="24"/>
        </w:rPr>
        <w:t xml:space="preserve"> Respondent did not respond to the investigator</w:t>
      </w:r>
      <w:r w:rsidR="00743D62">
        <w:rPr>
          <w:rFonts w:ascii="Times New Roman" w:hAnsi="Times New Roman"/>
          <w:sz w:val="24"/>
          <w:szCs w:val="24"/>
        </w:rPr>
        <w:t>’</w:t>
      </w:r>
      <w:r w:rsidR="00743D62" w:rsidRPr="000F11EF">
        <w:rPr>
          <w:rFonts w:ascii="Times New Roman" w:hAnsi="Times New Roman"/>
          <w:sz w:val="24"/>
          <w:szCs w:val="24"/>
        </w:rPr>
        <w:t>s letter or otherwise communicate with the investigator.</w:t>
      </w:r>
    </w:p>
    <w:p w:rsidR="00DA7E67" w:rsidRDefault="00B468E0" w:rsidP="00DA7E67">
      <w:pPr>
        <w:pStyle w:val="PlainText"/>
        <w:spacing w:line="480" w:lineRule="auto"/>
        <w:rPr>
          <w:rFonts w:ascii="Times New Roman" w:hAnsi="Times New Roman"/>
          <w:b/>
          <w:i/>
          <w:sz w:val="24"/>
          <w:szCs w:val="24"/>
        </w:rPr>
      </w:pPr>
      <w:r w:rsidRPr="00D624D0">
        <w:rPr>
          <w:rFonts w:ascii="Times New Roman" w:hAnsi="Times New Roman"/>
          <w:b/>
          <w:i/>
          <w:sz w:val="24"/>
          <w:szCs w:val="24"/>
        </w:rPr>
        <w:t xml:space="preserve">Count </w:t>
      </w:r>
      <w:proofErr w:type="gramStart"/>
      <w:r>
        <w:rPr>
          <w:rFonts w:ascii="Times New Roman" w:hAnsi="Times New Roman"/>
          <w:b/>
          <w:i/>
          <w:sz w:val="24"/>
          <w:szCs w:val="24"/>
        </w:rPr>
        <w:t>5</w:t>
      </w:r>
      <w:r w:rsidRPr="00D624D0">
        <w:rPr>
          <w:rFonts w:ascii="Times New Roman" w:hAnsi="Times New Roman"/>
          <w:b/>
          <w:i/>
          <w:sz w:val="24"/>
          <w:szCs w:val="24"/>
        </w:rPr>
        <w:t>(A</w:t>
      </w:r>
      <w:proofErr w:type="gramEnd"/>
      <w:r w:rsidRPr="00D624D0">
        <w:rPr>
          <w:rFonts w:ascii="Times New Roman" w:hAnsi="Times New Roman"/>
          <w:b/>
          <w:i/>
          <w:sz w:val="24"/>
          <w:szCs w:val="24"/>
        </w:rPr>
        <w:t>): Failure to Perform Competently (Rules of Prof. Conduct, rule 3-110(A)</w:t>
      </w:r>
      <w:r w:rsidR="00DA7E67">
        <w:rPr>
          <w:rFonts w:ascii="Times New Roman" w:hAnsi="Times New Roman"/>
          <w:b/>
          <w:i/>
          <w:sz w:val="24"/>
          <w:szCs w:val="24"/>
        </w:rPr>
        <w:t>)</w:t>
      </w:r>
    </w:p>
    <w:p w:rsidR="001A228A" w:rsidRPr="00DA7E67" w:rsidRDefault="00B468E0" w:rsidP="00DA7E67">
      <w:pPr>
        <w:pStyle w:val="PlainText"/>
        <w:spacing w:line="480" w:lineRule="auto"/>
        <w:rPr>
          <w:rFonts w:ascii="Times New Roman" w:hAnsi="Times New Roman"/>
          <w:sz w:val="24"/>
          <w:szCs w:val="24"/>
        </w:rPr>
      </w:pPr>
      <w:r>
        <w:rPr>
          <w:szCs w:val="24"/>
        </w:rPr>
        <w:tab/>
      </w:r>
      <w:r w:rsidR="001A228A" w:rsidRPr="00DA7E67">
        <w:rPr>
          <w:rFonts w:ascii="Times New Roman" w:hAnsi="Times New Roman"/>
          <w:sz w:val="24"/>
          <w:szCs w:val="24"/>
        </w:rPr>
        <w:t xml:space="preserve">By </w:t>
      </w:r>
      <w:r w:rsidR="00DA7E67">
        <w:rPr>
          <w:rFonts w:ascii="Times New Roman" w:hAnsi="Times New Roman"/>
          <w:sz w:val="24"/>
          <w:szCs w:val="24"/>
        </w:rPr>
        <w:t>not filing the m</w:t>
      </w:r>
      <w:r w:rsidR="001A228A" w:rsidRPr="00DA7E67">
        <w:rPr>
          <w:rFonts w:ascii="Times New Roman" w:hAnsi="Times New Roman"/>
          <w:sz w:val="24"/>
          <w:szCs w:val="24"/>
        </w:rPr>
        <w:t xml:space="preserve">otion to </w:t>
      </w:r>
      <w:r w:rsidR="00DA7E67">
        <w:rPr>
          <w:rFonts w:ascii="Times New Roman" w:hAnsi="Times New Roman"/>
          <w:sz w:val="24"/>
          <w:szCs w:val="24"/>
        </w:rPr>
        <w:t>r</w:t>
      </w:r>
      <w:r w:rsidR="001A228A" w:rsidRPr="00DA7E67">
        <w:rPr>
          <w:rFonts w:ascii="Times New Roman" w:hAnsi="Times New Roman"/>
          <w:sz w:val="24"/>
          <w:szCs w:val="24"/>
        </w:rPr>
        <w:t>eopen with the BIA by September 17, 2007</w:t>
      </w:r>
      <w:r w:rsidR="00586641">
        <w:rPr>
          <w:rFonts w:ascii="Times New Roman" w:hAnsi="Times New Roman"/>
          <w:sz w:val="24"/>
          <w:szCs w:val="24"/>
        </w:rPr>
        <w:t>,</w:t>
      </w:r>
      <w:r w:rsidR="001A228A" w:rsidRPr="00DA7E67">
        <w:rPr>
          <w:rFonts w:ascii="Times New Roman" w:hAnsi="Times New Roman"/>
          <w:sz w:val="24"/>
          <w:szCs w:val="24"/>
        </w:rPr>
        <w:t xml:space="preserve"> and by </w:t>
      </w:r>
      <w:r w:rsidR="00DA7E67">
        <w:rPr>
          <w:rFonts w:ascii="Times New Roman" w:hAnsi="Times New Roman"/>
          <w:sz w:val="24"/>
          <w:szCs w:val="24"/>
        </w:rPr>
        <w:t>not</w:t>
      </w:r>
      <w:r w:rsidR="001A228A" w:rsidRPr="00DA7E67">
        <w:rPr>
          <w:rFonts w:ascii="Times New Roman" w:hAnsi="Times New Roman"/>
          <w:sz w:val="24"/>
          <w:szCs w:val="24"/>
        </w:rPr>
        <w:t xml:space="preserve"> request</w:t>
      </w:r>
      <w:r w:rsidR="00DA7E67">
        <w:rPr>
          <w:rFonts w:ascii="Times New Roman" w:hAnsi="Times New Roman"/>
          <w:sz w:val="24"/>
          <w:szCs w:val="24"/>
        </w:rPr>
        <w:t>ing</w:t>
      </w:r>
      <w:r w:rsidR="001A228A" w:rsidRPr="00DA7E67">
        <w:rPr>
          <w:rFonts w:ascii="Times New Roman" w:hAnsi="Times New Roman"/>
          <w:sz w:val="24"/>
          <w:szCs w:val="24"/>
        </w:rPr>
        <w:t xml:space="preserve"> a stay from removal or voluntary departure, respondent intentionally, recklessly </w:t>
      </w:r>
      <w:r w:rsidR="00DA7E67">
        <w:rPr>
          <w:rFonts w:ascii="Times New Roman" w:hAnsi="Times New Roman"/>
          <w:sz w:val="24"/>
          <w:szCs w:val="24"/>
        </w:rPr>
        <w:t xml:space="preserve">or </w:t>
      </w:r>
      <w:r w:rsidR="001A228A" w:rsidRPr="00DA7E67">
        <w:rPr>
          <w:rFonts w:ascii="Times New Roman" w:hAnsi="Times New Roman"/>
          <w:sz w:val="24"/>
          <w:szCs w:val="24"/>
        </w:rPr>
        <w:t xml:space="preserve">repeatedly failed to perform legal </w:t>
      </w:r>
      <w:r w:rsidR="00DA7E67">
        <w:rPr>
          <w:rFonts w:ascii="Times New Roman" w:hAnsi="Times New Roman"/>
          <w:sz w:val="24"/>
          <w:szCs w:val="24"/>
        </w:rPr>
        <w:t xml:space="preserve">services with competence, in </w:t>
      </w:r>
      <w:proofErr w:type="spellStart"/>
      <w:r w:rsidR="00DA7E67">
        <w:rPr>
          <w:rFonts w:ascii="Times New Roman" w:hAnsi="Times New Roman"/>
          <w:sz w:val="24"/>
          <w:szCs w:val="24"/>
        </w:rPr>
        <w:t>wi</w:t>
      </w:r>
      <w:r w:rsidR="001A228A" w:rsidRPr="00DA7E67">
        <w:rPr>
          <w:rFonts w:ascii="Times New Roman" w:hAnsi="Times New Roman"/>
          <w:sz w:val="24"/>
          <w:szCs w:val="24"/>
        </w:rPr>
        <w:t>lful</w:t>
      </w:r>
      <w:proofErr w:type="spellEnd"/>
      <w:r w:rsidR="001A228A" w:rsidRPr="00DA7E67">
        <w:rPr>
          <w:rFonts w:ascii="Times New Roman" w:hAnsi="Times New Roman"/>
          <w:sz w:val="24"/>
          <w:szCs w:val="24"/>
        </w:rPr>
        <w:t xml:space="preserve"> violation of Rules of Professional Conduct, rule 3-110(A).</w:t>
      </w:r>
      <w:r w:rsidR="00DA7E67">
        <w:rPr>
          <w:rFonts w:ascii="Times New Roman" w:hAnsi="Times New Roman"/>
          <w:sz w:val="24"/>
          <w:szCs w:val="24"/>
        </w:rPr>
        <w:t xml:space="preserve"> </w:t>
      </w:r>
      <w:r w:rsidR="00F878F0" w:rsidRPr="00DA7E67">
        <w:rPr>
          <w:rFonts w:ascii="Times New Roman" w:hAnsi="Times New Roman"/>
          <w:sz w:val="24"/>
          <w:szCs w:val="24"/>
        </w:rPr>
        <w:t xml:space="preserve"> In </w:t>
      </w:r>
      <w:proofErr w:type="spellStart"/>
      <w:r w:rsidR="00F878F0" w:rsidRPr="00DA7E67">
        <w:rPr>
          <w:rFonts w:ascii="Times New Roman" w:hAnsi="Times New Roman"/>
          <w:i/>
          <w:sz w:val="24"/>
          <w:szCs w:val="24"/>
        </w:rPr>
        <w:t>Azarte</w:t>
      </w:r>
      <w:proofErr w:type="spellEnd"/>
      <w:r w:rsidR="00F878F0" w:rsidRPr="00DA7E67">
        <w:rPr>
          <w:rFonts w:ascii="Times New Roman" w:hAnsi="Times New Roman"/>
          <w:i/>
          <w:sz w:val="24"/>
          <w:szCs w:val="24"/>
        </w:rPr>
        <w:t xml:space="preserve"> v. Ashcroft</w:t>
      </w:r>
      <w:r w:rsidR="00DA7E67">
        <w:rPr>
          <w:rFonts w:ascii="Times New Roman" w:hAnsi="Times New Roman"/>
          <w:sz w:val="24"/>
          <w:szCs w:val="24"/>
        </w:rPr>
        <w:t xml:space="preserve"> </w:t>
      </w:r>
      <w:r w:rsidR="00DA7E67" w:rsidRPr="00DA7E67">
        <w:rPr>
          <w:rFonts w:ascii="Times New Roman" w:hAnsi="Times New Roman"/>
          <w:sz w:val="24"/>
          <w:szCs w:val="24"/>
        </w:rPr>
        <w:t>(9</w:t>
      </w:r>
      <w:r w:rsidR="00DA7E67" w:rsidRPr="00DA7E67">
        <w:rPr>
          <w:rFonts w:ascii="Times New Roman" w:hAnsi="Times New Roman"/>
          <w:sz w:val="24"/>
          <w:szCs w:val="24"/>
          <w:vertAlign w:val="superscript"/>
        </w:rPr>
        <w:t>th</w:t>
      </w:r>
      <w:r w:rsidR="00DA7E67">
        <w:rPr>
          <w:rFonts w:ascii="Times New Roman" w:hAnsi="Times New Roman"/>
          <w:sz w:val="24"/>
          <w:szCs w:val="24"/>
        </w:rPr>
        <w:t xml:space="preserve"> C</w:t>
      </w:r>
      <w:r w:rsidR="00DA7E67" w:rsidRPr="00DA7E67">
        <w:rPr>
          <w:rFonts w:ascii="Times New Roman" w:hAnsi="Times New Roman"/>
          <w:sz w:val="24"/>
          <w:szCs w:val="24"/>
        </w:rPr>
        <w:t>ir. 2005)</w:t>
      </w:r>
      <w:r w:rsidR="00DA7E67">
        <w:rPr>
          <w:rFonts w:ascii="Times New Roman" w:hAnsi="Times New Roman"/>
          <w:sz w:val="24"/>
          <w:szCs w:val="24"/>
        </w:rPr>
        <w:t xml:space="preserve"> </w:t>
      </w:r>
      <w:r w:rsidR="00F878F0" w:rsidRPr="00DA7E67">
        <w:rPr>
          <w:rFonts w:ascii="Times New Roman" w:hAnsi="Times New Roman"/>
          <w:sz w:val="24"/>
          <w:szCs w:val="24"/>
        </w:rPr>
        <w:t xml:space="preserve">394 </w:t>
      </w:r>
      <w:proofErr w:type="spellStart"/>
      <w:r w:rsidR="00F878F0" w:rsidRPr="00DA7E67">
        <w:rPr>
          <w:rFonts w:ascii="Times New Roman" w:hAnsi="Times New Roman"/>
          <w:sz w:val="24"/>
          <w:szCs w:val="24"/>
        </w:rPr>
        <w:t>F.3d</w:t>
      </w:r>
      <w:proofErr w:type="spellEnd"/>
      <w:r w:rsidR="00F878F0" w:rsidRPr="00DA7E67">
        <w:rPr>
          <w:rFonts w:ascii="Times New Roman" w:hAnsi="Times New Roman"/>
          <w:sz w:val="24"/>
          <w:szCs w:val="24"/>
        </w:rPr>
        <w:t xml:space="preserve"> 1278, the court held that</w:t>
      </w:r>
      <w:r w:rsidR="00F413E7">
        <w:rPr>
          <w:rFonts w:ascii="Times New Roman" w:hAnsi="Times New Roman"/>
          <w:sz w:val="24"/>
          <w:szCs w:val="24"/>
        </w:rPr>
        <w:t>,</w:t>
      </w:r>
      <w:r w:rsidR="00F878F0" w:rsidRPr="00DA7E67">
        <w:rPr>
          <w:rFonts w:ascii="Times New Roman" w:hAnsi="Times New Roman"/>
          <w:sz w:val="24"/>
          <w:szCs w:val="24"/>
        </w:rPr>
        <w:t xml:space="preserve"> in cases in which a removal or voluntary departure is requested, the voluntary departure period is tolled during the period the board is considering the motion.  In the present case, on July 19, 2007, the B</w:t>
      </w:r>
      <w:r w:rsidR="004E1EA9">
        <w:rPr>
          <w:rFonts w:ascii="Times New Roman" w:hAnsi="Times New Roman"/>
          <w:sz w:val="24"/>
          <w:szCs w:val="24"/>
        </w:rPr>
        <w:t>IA</w:t>
      </w:r>
      <w:r w:rsidR="00F878F0" w:rsidRPr="00DA7E67">
        <w:rPr>
          <w:rFonts w:ascii="Times New Roman" w:hAnsi="Times New Roman"/>
          <w:sz w:val="24"/>
          <w:szCs w:val="24"/>
        </w:rPr>
        <w:t xml:space="preserve"> granted the respondent 60 days voluntary departure (</w:t>
      </w:r>
      <w:r w:rsidR="004E1EA9">
        <w:rPr>
          <w:rFonts w:ascii="Times New Roman" w:hAnsi="Times New Roman"/>
          <w:sz w:val="24"/>
          <w:szCs w:val="24"/>
        </w:rPr>
        <w:t>u</w:t>
      </w:r>
      <w:r w:rsidR="00F878F0" w:rsidRPr="00DA7E67">
        <w:rPr>
          <w:rFonts w:ascii="Times New Roman" w:hAnsi="Times New Roman"/>
          <w:sz w:val="24"/>
          <w:szCs w:val="24"/>
        </w:rPr>
        <w:t>ntil September 17, 2</w:t>
      </w:r>
      <w:r w:rsidR="004E1EA9">
        <w:rPr>
          <w:rFonts w:ascii="Times New Roman" w:hAnsi="Times New Roman"/>
          <w:sz w:val="24"/>
          <w:szCs w:val="24"/>
        </w:rPr>
        <w:t>0</w:t>
      </w:r>
      <w:r w:rsidR="00F878F0" w:rsidRPr="00DA7E67">
        <w:rPr>
          <w:rFonts w:ascii="Times New Roman" w:hAnsi="Times New Roman"/>
          <w:sz w:val="24"/>
          <w:szCs w:val="24"/>
        </w:rPr>
        <w:t>07</w:t>
      </w:r>
      <w:r w:rsidR="00586641">
        <w:rPr>
          <w:rFonts w:ascii="Times New Roman" w:hAnsi="Times New Roman"/>
          <w:sz w:val="24"/>
          <w:szCs w:val="24"/>
        </w:rPr>
        <w:t>)</w:t>
      </w:r>
      <w:r w:rsidR="00F878F0" w:rsidRPr="00DA7E67">
        <w:rPr>
          <w:rFonts w:ascii="Times New Roman" w:hAnsi="Times New Roman"/>
          <w:sz w:val="24"/>
          <w:szCs w:val="24"/>
        </w:rPr>
        <w:t>, and the respondent did not file his motion to reopen until Nove</w:t>
      </w:r>
      <w:r w:rsidR="004E1EA9">
        <w:rPr>
          <w:rFonts w:ascii="Times New Roman" w:hAnsi="Times New Roman"/>
          <w:sz w:val="24"/>
          <w:szCs w:val="24"/>
        </w:rPr>
        <w:t xml:space="preserve">mber 2, </w:t>
      </w:r>
      <w:r w:rsidR="004E1EA9">
        <w:rPr>
          <w:rFonts w:ascii="Times New Roman" w:hAnsi="Times New Roman"/>
          <w:sz w:val="24"/>
          <w:szCs w:val="24"/>
        </w:rPr>
        <w:lastRenderedPageBreak/>
        <w:t>2007.  Even if the BIA</w:t>
      </w:r>
      <w:r w:rsidR="00F878F0" w:rsidRPr="00DA7E67">
        <w:rPr>
          <w:rFonts w:ascii="Times New Roman" w:hAnsi="Times New Roman"/>
          <w:sz w:val="24"/>
          <w:szCs w:val="24"/>
        </w:rPr>
        <w:t xml:space="preserve"> consider</w:t>
      </w:r>
      <w:r w:rsidR="004E1EA9">
        <w:rPr>
          <w:rFonts w:ascii="Times New Roman" w:hAnsi="Times New Roman"/>
          <w:sz w:val="24"/>
          <w:szCs w:val="24"/>
        </w:rPr>
        <w:t>ed</w:t>
      </w:r>
      <w:r w:rsidR="00F878F0" w:rsidRPr="00DA7E67">
        <w:rPr>
          <w:rFonts w:ascii="Times New Roman" w:hAnsi="Times New Roman"/>
          <w:sz w:val="24"/>
          <w:szCs w:val="24"/>
        </w:rPr>
        <w:t xml:space="preserve"> the filing date to be October 17, 2007, the date on which the motion was first submitted (it was rejected on October 18, 2007, and then resubmitted on November 2, 2007), the motion was still not filed withi</w:t>
      </w:r>
      <w:r w:rsidR="00C468D2" w:rsidRPr="00DA7E67">
        <w:rPr>
          <w:rFonts w:ascii="Times New Roman" w:hAnsi="Times New Roman"/>
          <w:sz w:val="24"/>
          <w:szCs w:val="24"/>
        </w:rPr>
        <w:t xml:space="preserve">n the voluntary departure period.  </w:t>
      </w:r>
      <w:proofErr w:type="spellStart"/>
      <w:r w:rsidR="00C468D2" w:rsidRPr="00DA7E67">
        <w:rPr>
          <w:rFonts w:ascii="Times New Roman" w:hAnsi="Times New Roman"/>
          <w:i/>
          <w:sz w:val="24"/>
          <w:szCs w:val="24"/>
        </w:rPr>
        <w:t>Azarte</w:t>
      </w:r>
      <w:proofErr w:type="spellEnd"/>
      <w:r w:rsidR="00C468D2" w:rsidRPr="00DA7E67">
        <w:rPr>
          <w:rFonts w:ascii="Times New Roman" w:hAnsi="Times New Roman"/>
          <w:i/>
          <w:sz w:val="24"/>
          <w:szCs w:val="24"/>
        </w:rPr>
        <w:t xml:space="preserve"> v. Ashcroft, supra</w:t>
      </w:r>
      <w:r w:rsidR="00C468D2" w:rsidRPr="00DA7E67">
        <w:rPr>
          <w:rFonts w:ascii="Times New Roman" w:hAnsi="Times New Roman"/>
          <w:sz w:val="24"/>
          <w:szCs w:val="24"/>
        </w:rPr>
        <w:t>, does not apply because respondent filed the motion to reopen after the voluntary departure period.  In short</w:t>
      </w:r>
      <w:r w:rsidR="004E1EA9">
        <w:rPr>
          <w:rFonts w:ascii="Times New Roman" w:hAnsi="Times New Roman"/>
          <w:sz w:val="24"/>
          <w:szCs w:val="24"/>
        </w:rPr>
        <w:t xml:space="preserve">, </w:t>
      </w:r>
      <w:r w:rsidR="00C468D2" w:rsidRPr="00DA7E67">
        <w:rPr>
          <w:rFonts w:ascii="Times New Roman" w:hAnsi="Times New Roman"/>
          <w:sz w:val="24"/>
          <w:szCs w:val="24"/>
        </w:rPr>
        <w:t xml:space="preserve">it was incompetent of respondent </w:t>
      </w:r>
      <w:r w:rsidR="004E1EA9">
        <w:rPr>
          <w:rFonts w:ascii="Times New Roman" w:hAnsi="Times New Roman"/>
          <w:sz w:val="24"/>
          <w:szCs w:val="24"/>
        </w:rPr>
        <w:t>not</w:t>
      </w:r>
      <w:r w:rsidR="00C468D2" w:rsidRPr="00DA7E67">
        <w:rPr>
          <w:rFonts w:ascii="Times New Roman" w:hAnsi="Times New Roman"/>
          <w:sz w:val="24"/>
          <w:szCs w:val="24"/>
        </w:rPr>
        <w:t xml:space="preserve"> to file the motion to reopen within the voluntary departure period.  Even if the court consider</w:t>
      </w:r>
      <w:r w:rsidR="004E1EA9">
        <w:rPr>
          <w:rFonts w:ascii="Times New Roman" w:hAnsi="Times New Roman"/>
          <w:sz w:val="24"/>
          <w:szCs w:val="24"/>
        </w:rPr>
        <w:t>ed</w:t>
      </w:r>
      <w:r w:rsidR="00C468D2" w:rsidRPr="00DA7E67">
        <w:rPr>
          <w:rFonts w:ascii="Times New Roman" w:hAnsi="Times New Roman"/>
          <w:sz w:val="24"/>
          <w:szCs w:val="24"/>
        </w:rPr>
        <w:t xml:space="preserve"> October 17, 2007</w:t>
      </w:r>
      <w:r w:rsidR="009B35C9">
        <w:rPr>
          <w:rFonts w:ascii="Times New Roman" w:hAnsi="Times New Roman"/>
          <w:sz w:val="24"/>
          <w:szCs w:val="24"/>
        </w:rPr>
        <w:t>,</w:t>
      </w:r>
      <w:r w:rsidR="00C468D2" w:rsidRPr="00DA7E67">
        <w:rPr>
          <w:rFonts w:ascii="Times New Roman" w:hAnsi="Times New Roman"/>
          <w:sz w:val="24"/>
          <w:szCs w:val="24"/>
        </w:rPr>
        <w:t xml:space="preserve"> to be the date by which the motion should have been filed</w:t>
      </w:r>
      <w:r w:rsidR="004E1EA9">
        <w:rPr>
          <w:rFonts w:ascii="Times New Roman" w:hAnsi="Times New Roman"/>
          <w:sz w:val="24"/>
          <w:szCs w:val="24"/>
        </w:rPr>
        <w:t>,</w:t>
      </w:r>
      <w:r w:rsidR="00C468D2" w:rsidRPr="00DA7E67">
        <w:rPr>
          <w:rFonts w:ascii="Times New Roman" w:hAnsi="Times New Roman"/>
          <w:sz w:val="24"/>
          <w:szCs w:val="24"/>
        </w:rPr>
        <w:t xml:space="preserve"> respondent was still late</w:t>
      </w:r>
      <w:r w:rsidR="004E1EA9">
        <w:rPr>
          <w:rFonts w:ascii="Times New Roman" w:hAnsi="Times New Roman"/>
          <w:sz w:val="24"/>
          <w:szCs w:val="24"/>
        </w:rPr>
        <w:t>.  B</w:t>
      </w:r>
      <w:r w:rsidR="00C468D2" w:rsidRPr="00DA7E67">
        <w:rPr>
          <w:rFonts w:ascii="Times New Roman" w:hAnsi="Times New Roman"/>
          <w:sz w:val="24"/>
          <w:szCs w:val="24"/>
        </w:rPr>
        <w:t xml:space="preserve">etween September 18 and October 17, </w:t>
      </w:r>
      <w:proofErr w:type="spellStart"/>
      <w:r w:rsidR="00C468D2" w:rsidRPr="00DA7E67">
        <w:rPr>
          <w:rFonts w:ascii="Times New Roman" w:hAnsi="Times New Roman"/>
          <w:sz w:val="24"/>
          <w:szCs w:val="24"/>
        </w:rPr>
        <w:t>Fouial</w:t>
      </w:r>
      <w:proofErr w:type="spellEnd"/>
      <w:r w:rsidR="00C468D2" w:rsidRPr="00DA7E67">
        <w:rPr>
          <w:rFonts w:ascii="Times New Roman" w:hAnsi="Times New Roman"/>
          <w:sz w:val="24"/>
          <w:szCs w:val="24"/>
        </w:rPr>
        <w:t xml:space="preserve"> cannot be blamed for any untimely motion.  Moreover, </w:t>
      </w:r>
      <w:proofErr w:type="spellStart"/>
      <w:r w:rsidR="00C468D2" w:rsidRPr="00DA7E67">
        <w:rPr>
          <w:rFonts w:ascii="Times New Roman" w:hAnsi="Times New Roman"/>
          <w:sz w:val="24"/>
          <w:szCs w:val="24"/>
        </w:rPr>
        <w:t>Fouial</w:t>
      </w:r>
      <w:proofErr w:type="spellEnd"/>
      <w:r w:rsidR="00C468D2" w:rsidRPr="00DA7E67">
        <w:rPr>
          <w:rFonts w:ascii="Times New Roman" w:hAnsi="Times New Roman"/>
          <w:sz w:val="24"/>
          <w:szCs w:val="24"/>
        </w:rPr>
        <w:t xml:space="preserve"> cannot be blamed for respondent</w:t>
      </w:r>
      <w:r w:rsidR="004E1EA9">
        <w:rPr>
          <w:rFonts w:ascii="Times New Roman" w:hAnsi="Times New Roman"/>
          <w:sz w:val="24"/>
          <w:szCs w:val="24"/>
        </w:rPr>
        <w:t>’s</w:t>
      </w:r>
      <w:r w:rsidR="00C468D2" w:rsidRPr="00DA7E67">
        <w:rPr>
          <w:rFonts w:ascii="Times New Roman" w:hAnsi="Times New Roman"/>
          <w:sz w:val="24"/>
          <w:szCs w:val="24"/>
        </w:rPr>
        <w:t xml:space="preserve"> failure to request a stay to toll the voluntary departure time.  </w:t>
      </w:r>
    </w:p>
    <w:p w:rsidR="00B468E0" w:rsidRPr="00D624D0" w:rsidRDefault="00B468E0" w:rsidP="00B468E0">
      <w:pPr>
        <w:pStyle w:val="PlainText"/>
        <w:rPr>
          <w:rFonts w:ascii="Times New Roman" w:hAnsi="Times New Roman"/>
          <w:sz w:val="24"/>
          <w:szCs w:val="24"/>
          <w:u w:val="single"/>
        </w:rPr>
      </w:pPr>
      <w:r>
        <w:rPr>
          <w:rFonts w:ascii="Times New Roman" w:hAnsi="Times New Roman"/>
          <w:b/>
          <w:i/>
          <w:sz w:val="24"/>
          <w:szCs w:val="24"/>
        </w:rPr>
        <w:t xml:space="preserve">Count </w:t>
      </w:r>
      <w:proofErr w:type="gramStart"/>
      <w:r>
        <w:rPr>
          <w:rFonts w:ascii="Times New Roman" w:hAnsi="Times New Roman"/>
          <w:b/>
          <w:i/>
          <w:sz w:val="24"/>
          <w:szCs w:val="24"/>
        </w:rPr>
        <w:t>5</w:t>
      </w:r>
      <w:r w:rsidRPr="00D624D0">
        <w:rPr>
          <w:rFonts w:ascii="Times New Roman" w:hAnsi="Times New Roman"/>
          <w:b/>
          <w:i/>
          <w:sz w:val="24"/>
          <w:szCs w:val="24"/>
        </w:rPr>
        <w:t>(B</w:t>
      </w:r>
      <w:proofErr w:type="gramEnd"/>
      <w:r w:rsidRPr="00D624D0">
        <w:rPr>
          <w:rFonts w:ascii="Times New Roman" w:hAnsi="Times New Roman"/>
          <w:b/>
          <w:i/>
          <w:sz w:val="24"/>
          <w:szCs w:val="24"/>
        </w:rPr>
        <w:t xml:space="preserve">): Failure to Inform Client of Significant Development Failure </w:t>
      </w:r>
      <w:r w:rsidR="00ED33B1">
        <w:rPr>
          <w:rFonts w:ascii="Times New Roman" w:hAnsi="Times New Roman"/>
          <w:b/>
          <w:i/>
          <w:sz w:val="24"/>
          <w:szCs w:val="24"/>
        </w:rPr>
        <w:t>(Bus.</w:t>
      </w:r>
      <w:r w:rsidRPr="00D624D0">
        <w:rPr>
          <w:rFonts w:ascii="Times New Roman" w:hAnsi="Times New Roman"/>
          <w:b/>
          <w:i/>
          <w:color w:val="000000"/>
          <w:spacing w:val="-4"/>
          <w:w w:val="105"/>
          <w:sz w:val="24"/>
          <w:szCs w:val="24"/>
        </w:rPr>
        <w:t xml:space="preserve"> &amp; Prof.</w:t>
      </w:r>
      <w:r w:rsidR="004E1EA9">
        <w:rPr>
          <w:rFonts w:ascii="Times New Roman" w:hAnsi="Times New Roman"/>
          <w:b/>
          <w:i/>
          <w:color w:val="000000"/>
          <w:spacing w:val="-4"/>
          <w:w w:val="105"/>
          <w:sz w:val="24"/>
          <w:szCs w:val="24"/>
        </w:rPr>
        <w:t xml:space="preserve"> </w:t>
      </w:r>
      <w:r w:rsidRPr="00D624D0">
        <w:rPr>
          <w:rFonts w:ascii="Times New Roman" w:hAnsi="Times New Roman"/>
          <w:b/>
          <w:i/>
          <w:color w:val="000000"/>
          <w:spacing w:val="-4"/>
          <w:w w:val="105"/>
          <w:sz w:val="24"/>
          <w:szCs w:val="24"/>
        </w:rPr>
        <w:t>Code, §6068(m))</w:t>
      </w:r>
    </w:p>
    <w:p w:rsidR="00B468E0" w:rsidRPr="00D624D0" w:rsidRDefault="00B468E0" w:rsidP="00B468E0">
      <w:pPr>
        <w:pStyle w:val="PlainText"/>
        <w:rPr>
          <w:rFonts w:ascii="Times New Roman" w:hAnsi="Times New Roman"/>
          <w:sz w:val="24"/>
          <w:szCs w:val="24"/>
          <w:u w:val="single"/>
        </w:rPr>
      </w:pPr>
    </w:p>
    <w:p w:rsidR="006C09CA" w:rsidRPr="00F175E1" w:rsidRDefault="00F60D74" w:rsidP="00F60D74">
      <w:pPr>
        <w:pStyle w:val="PlainText"/>
        <w:spacing w:line="480" w:lineRule="auto"/>
        <w:rPr>
          <w:rFonts w:ascii="Times New Roman" w:hAnsi="Times New Roman"/>
          <w:sz w:val="24"/>
          <w:szCs w:val="24"/>
        </w:rPr>
      </w:pPr>
      <w:r>
        <w:rPr>
          <w:rFonts w:ascii="Times New Roman" w:hAnsi="Times New Roman"/>
          <w:sz w:val="24"/>
          <w:szCs w:val="24"/>
        </w:rPr>
        <w:tab/>
      </w:r>
      <w:r w:rsidR="00DB1801">
        <w:rPr>
          <w:rFonts w:ascii="Times New Roman" w:hAnsi="Times New Roman"/>
          <w:sz w:val="24"/>
          <w:szCs w:val="24"/>
        </w:rPr>
        <w:t>Th</w:t>
      </w:r>
      <w:r w:rsidR="00A021CA">
        <w:rPr>
          <w:rFonts w:ascii="Times New Roman" w:hAnsi="Times New Roman"/>
          <w:sz w:val="24"/>
          <w:szCs w:val="24"/>
        </w:rPr>
        <w:t>e</w:t>
      </w:r>
      <w:r w:rsidR="00DB1801">
        <w:rPr>
          <w:rFonts w:ascii="Times New Roman" w:hAnsi="Times New Roman"/>
          <w:sz w:val="24"/>
          <w:szCs w:val="24"/>
        </w:rPr>
        <w:t xml:space="preserve"> charge </w:t>
      </w:r>
      <w:r w:rsidR="00A021CA">
        <w:rPr>
          <w:rFonts w:ascii="Times New Roman" w:hAnsi="Times New Roman"/>
          <w:sz w:val="24"/>
          <w:szCs w:val="24"/>
        </w:rPr>
        <w:t xml:space="preserve">that respondent </w:t>
      </w:r>
      <w:proofErr w:type="spellStart"/>
      <w:r w:rsidR="00A021CA">
        <w:rPr>
          <w:rFonts w:ascii="Times New Roman" w:hAnsi="Times New Roman"/>
          <w:sz w:val="24"/>
          <w:szCs w:val="24"/>
        </w:rPr>
        <w:t>wilfully</w:t>
      </w:r>
      <w:proofErr w:type="spellEnd"/>
      <w:r w:rsidR="00A021CA">
        <w:rPr>
          <w:rFonts w:ascii="Times New Roman" w:hAnsi="Times New Roman"/>
          <w:sz w:val="24"/>
          <w:szCs w:val="24"/>
        </w:rPr>
        <w:t xml:space="preserve"> violated section 6068(m) by:  </w:t>
      </w:r>
      <w:r w:rsidR="000F338C">
        <w:rPr>
          <w:rFonts w:ascii="Times New Roman" w:hAnsi="Times New Roman"/>
          <w:sz w:val="24"/>
          <w:szCs w:val="24"/>
        </w:rPr>
        <w:t xml:space="preserve">not </w:t>
      </w:r>
      <w:r w:rsidR="000F338C" w:rsidRPr="00F175E1">
        <w:rPr>
          <w:rFonts w:ascii="Times New Roman" w:hAnsi="Times New Roman"/>
          <w:sz w:val="24"/>
          <w:szCs w:val="24"/>
        </w:rPr>
        <w:t>inform</w:t>
      </w:r>
      <w:r w:rsidR="000F338C">
        <w:rPr>
          <w:rFonts w:ascii="Times New Roman" w:hAnsi="Times New Roman"/>
          <w:sz w:val="24"/>
          <w:szCs w:val="24"/>
        </w:rPr>
        <w:t>ing</w:t>
      </w:r>
      <w:r w:rsidR="000F338C" w:rsidRPr="00F175E1">
        <w:rPr>
          <w:rFonts w:ascii="Times New Roman" w:hAnsi="Times New Roman"/>
          <w:sz w:val="24"/>
          <w:szCs w:val="24"/>
        </w:rPr>
        <w:t xml:space="preserve"> </w:t>
      </w:r>
      <w:proofErr w:type="spellStart"/>
      <w:r w:rsidR="000F338C" w:rsidRPr="00F175E1">
        <w:rPr>
          <w:rFonts w:ascii="Times New Roman" w:hAnsi="Times New Roman"/>
          <w:sz w:val="24"/>
          <w:szCs w:val="24"/>
        </w:rPr>
        <w:t>Fouial</w:t>
      </w:r>
      <w:proofErr w:type="spellEnd"/>
      <w:r w:rsidR="000F338C" w:rsidRPr="00F175E1">
        <w:rPr>
          <w:rFonts w:ascii="Times New Roman" w:hAnsi="Times New Roman"/>
          <w:sz w:val="24"/>
          <w:szCs w:val="24"/>
        </w:rPr>
        <w:t xml:space="preserve"> of the need to either file the </w:t>
      </w:r>
      <w:r w:rsidR="000F338C">
        <w:rPr>
          <w:rFonts w:ascii="Times New Roman" w:hAnsi="Times New Roman"/>
          <w:sz w:val="24"/>
          <w:szCs w:val="24"/>
        </w:rPr>
        <w:t>m</w:t>
      </w:r>
      <w:r w:rsidR="000F338C" w:rsidRPr="00F175E1">
        <w:rPr>
          <w:rFonts w:ascii="Times New Roman" w:hAnsi="Times New Roman"/>
          <w:sz w:val="24"/>
          <w:szCs w:val="24"/>
        </w:rPr>
        <w:t xml:space="preserve">otion to </w:t>
      </w:r>
      <w:r w:rsidR="000F338C">
        <w:rPr>
          <w:rFonts w:ascii="Times New Roman" w:hAnsi="Times New Roman"/>
          <w:sz w:val="24"/>
          <w:szCs w:val="24"/>
        </w:rPr>
        <w:t>r</w:t>
      </w:r>
      <w:r w:rsidR="000F338C" w:rsidRPr="00F175E1">
        <w:rPr>
          <w:rFonts w:ascii="Times New Roman" w:hAnsi="Times New Roman"/>
          <w:sz w:val="24"/>
          <w:szCs w:val="24"/>
        </w:rPr>
        <w:t>eopen or voluntarily leave by September 17, 2007</w:t>
      </w:r>
      <w:r w:rsidR="000F338C">
        <w:rPr>
          <w:rFonts w:ascii="Times New Roman" w:hAnsi="Times New Roman"/>
          <w:sz w:val="24"/>
          <w:szCs w:val="24"/>
        </w:rPr>
        <w:t>; or</w:t>
      </w:r>
      <w:r w:rsidR="000F338C" w:rsidRPr="00F175E1">
        <w:rPr>
          <w:rFonts w:ascii="Times New Roman" w:hAnsi="Times New Roman"/>
          <w:sz w:val="24"/>
          <w:szCs w:val="24"/>
        </w:rPr>
        <w:t xml:space="preserve"> that </w:t>
      </w:r>
      <w:r w:rsidR="000F338C">
        <w:rPr>
          <w:rFonts w:ascii="Times New Roman" w:hAnsi="Times New Roman"/>
          <w:sz w:val="24"/>
          <w:szCs w:val="24"/>
        </w:rPr>
        <w:t>respondent did not</w:t>
      </w:r>
      <w:r w:rsidR="000F338C" w:rsidRPr="00F175E1">
        <w:rPr>
          <w:rFonts w:ascii="Times New Roman" w:hAnsi="Times New Roman"/>
          <w:sz w:val="24"/>
          <w:szCs w:val="24"/>
        </w:rPr>
        <w:t xml:space="preserve"> request a stay of removal or voluntary departure</w:t>
      </w:r>
      <w:r w:rsidR="000F338C">
        <w:rPr>
          <w:rFonts w:ascii="Times New Roman" w:hAnsi="Times New Roman"/>
          <w:sz w:val="24"/>
          <w:szCs w:val="24"/>
        </w:rPr>
        <w:t>; or that</w:t>
      </w:r>
      <w:r w:rsidR="000F338C" w:rsidRPr="00F175E1">
        <w:rPr>
          <w:rFonts w:ascii="Times New Roman" w:hAnsi="Times New Roman"/>
          <w:sz w:val="24"/>
          <w:szCs w:val="24"/>
        </w:rPr>
        <w:t xml:space="preserve"> the </w:t>
      </w:r>
      <w:r w:rsidR="000F338C">
        <w:rPr>
          <w:rFonts w:ascii="Times New Roman" w:hAnsi="Times New Roman"/>
          <w:sz w:val="24"/>
          <w:szCs w:val="24"/>
        </w:rPr>
        <w:t>m</w:t>
      </w:r>
      <w:r w:rsidR="000F338C" w:rsidRPr="00F175E1">
        <w:rPr>
          <w:rFonts w:ascii="Times New Roman" w:hAnsi="Times New Roman"/>
          <w:sz w:val="24"/>
          <w:szCs w:val="24"/>
        </w:rPr>
        <w:t xml:space="preserve">otion to </w:t>
      </w:r>
      <w:r w:rsidR="000F338C">
        <w:rPr>
          <w:rFonts w:ascii="Times New Roman" w:hAnsi="Times New Roman"/>
          <w:sz w:val="24"/>
          <w:szCs w:val="24"/>
        </w:rPr>
        <w:t>r</w:t>
      </w:r>
      <w:r w:rsidR="000F338C" w:rsidRPr="00F175E1">
        <w:rPr>
          <w:rFonts w:ascii="Times New Roman" w:hAnsi="Times New Roman"/>
          <w:sz w:val="24"/>
          <w:szCs w:val="24"/>
        </w:rPr>
        <w:t xml:space="preserve">eopen filed on October 17, 2007 and re-submitted on November 2, 2007 did not stay the July 19, 2007 </w:t>
      </w:r>
      <w:r w:rsidR="000F338C">
        <w:rPr>
          <w:rFonts w:ascii="Times New Roman" w:hAnsi="Times New Roman"/>
          <w:sz w:val="24"/>
          <w:szCs w:val="24"/>
        </w:rPr>
        <w:t>o</w:t>
      </w:r>
      <w:r w:rsidR="000F338C" w:rsidRPr="00F175E1">
        <w:rPr>
          <w:rFonts w:ascii="Times New Roman" w:hAnsi="Times New Roman"/>
          <w:sz w:val="24"/>
          <w:szCs w:val="24"/>
        </w:rPr>
        <w:t>rder</w:t>
      </w:r>
      <w:r w:rsidR="00A021CA">
        <w:rPr>
          <w:rFonts w:ascii="Times New Roman" w:hAnsi="Times New Roman"/>
          <w:sz w:val="24"/>
          <w:szCs w:val="24"/>
        </w:rPr>
        <w:t xml:space="preserve"> </w:t>
      </w:r>
      <w:r w:rsidR="00DB1801">
        <w:rPr>
          <w:rFonts w:ascii="Times New Roman" w:hAnsi="Times New Roman"/>
          <w:sz w:val="24"/>
          <w:szCs w:val="24"/>
        </w:rPr>
        <w:t>is duplicative</w:t>
      </w:r>
      <w:r w:rsidR="00A021CA">
        <w:rPr>
          <w:rFonts w:ascii="Times New Roman" w:hAnsi="Times New Roman"/>
          <w:sz w:val="24"/>
          <w:szCs w:val="24"/>
        </w:rPr>
        <w:t>.  I</w:t>
      </w:r>
      <w:r w:rsidR="00DB1801">
        <w:rPr>
          <w:rFonts w:ascii="Times New Roman" w:hAnsi="Times New Roman"/>
          <w:sz w:val="24"/>
          <w:szCs w:val="24"/>
        </w:rPr>
        <w:t xml:space="preserve">t is the basis of the respondent’s failure to act </w:t>
      </w:r>
      <w:proofErr w:type="gramStart"/>
      <w:r w:rsidR="00DB1801">
        <w:rPr>
          <w:rFonts w:ascii="Times New Roman" w:hAnsi="Times New Roman"/>
          <w:sz w:val="24"/>
          <w:szCs w:val="24"/>
        </w:rPr>
        <w:t>incompetently</w:t>
      </w:r>
      <w:r w:rsidR="000F338C">
        <w:rPr>
          <w:rFonts w:ascii="Times New Roman" w:hAnsi="Times New Roman"/>
          <w:sz w:val="24"/>
          <w:szCs w:val="24"/>
        </w:rPr>
        <w:t>,</w:t>
      </w:r>
      <w:proofErr w:type="gramEnd"/>
      <w:r w:rsidR="000F338C">
        <w:rPr>
          <w:rFonts w:ascii="Times New Roman" w:hAnsi="Times New Roman"/>
          <w:sz w:val="24"/>
          <w:szCs w:val="24"/>
        </w:rPr>
        <w:t xml:space="preserve"> accordingly, the court will not recommend additional discipline on that basis</w:t>
      </w:r>
      <w:r w:rsidR="00DB1801">
        <w:rPr>
          <w:rFonts w:ascii="Times New Roman" w:hAnsi="Times New Roman"/>
          <w:sz w:val="24"/>
          <w:szCs w:val="24"/>
        </w:rPr>
        <w:t xml:space="preserve">.  </w:t>
      </w:r>
      <w:r w:rsidRPr="00F175E1">
        <w:rPr>
          <w:rFonts w:ascii="Times New Roman" w:hAnsi="Times New Roman"/>
          <w:sz w:val="24"/>
          <w:szCs w:val="24"/>
        </w:rPr>
        <w:t xml:space="preserve"> </w:t>
      </w:r>
    </w:p>
    <w:p w:rsidR="00743D62" w:rsidRPr="00743D62" w:rsidRDefault="00743D62" w:rsidP="00DF2686">
      <w:pPr>
        <w:pStyle w:val="PlainText"/>
        <w:spacing w:line="480" w:lineRule="auto"/>
        <w:rPr>
          <w:rFonts w:ascii="Times New Roman" w:hAnsi="Times New Roman"/>
          <w:sz w:val="24"/>
          <w:szCs w:val="24"/>
          <w:u w:val="single"/>
        </w:rPr>
      </w:pPr>
      <w:r w:rsidRPr="00743D62">
        <w:rPr>
          <w:rFonts w:ascii="Times New Roman" w:hAnsi="Times New Roman"/>
          <w:b/>
          <w:i/>
          <w:color w:val="000000"/>
          <w:spacing w:val="-3"/>
          <w:w w:val="105"/>
        </w:rPr>
        <w:t>Count 5(</w:t>
      </w:r>
      <w:r w:rsidR="000F338C">
        <w:rPr>
          <w:rFonts w:ascii="Times New Roman" w:hAnsi="Times New Roman"/>
          <w:b/>
          <w:i/>
          <w:color w:val="000000"/>
          <w:spacing w:val="-3"/>
          <w:w w:val="105"/>
        </w:rPr>
        <w:t>C</w:t>
      </w:r>
      <w:r w:rsidRPr="00743D62">
        <w:rPr>
          <w:rFonts w:ascii="Times New Roman" w:hAnsi="Times New Roman"/>
          <w:b/>
          <w:i/>
          <w:color w:val="000000"/>
          <w:spacing w:val="-3"/>
          <w:w w:val="105"/>
        </w:rPr>
        <w:t>):</w:t>
      </w:r>
      <w:r w:rsidRPr="00743D62">
        <w:rPr>
          <w:b/>
          <w:i/>
          <w:color w:val="000000"/>
          <w:spacing w:val="-3"/>
          <w:w w:val="105"/>
        </w:rPr>
        <w:t xml:space="preserve">  </w:t>
      </w:r>
      <w:r w:rsidRPr="00743D62">
        <w:rPr>
          <w:rFonts w:ascii="Times New Roman" w:hAnsi="Times New Roman"/>
          <w:b/>
          <w:i/>
          <w:color w:val="000000"/>
          <w:spacing w:val="-3"/>
          <w:w w:val="105"/>
          <w:sz w:val="24"/>
          <w:szCs w:val="24"/>
        </w:rPr>
        <w:t xml:space="preserve">Failure to Cooperate in State </w:t>
      </w:r>
      <w:proofErr w:type="gramStart"/>
      <w:r w:rsidRPr="00743D62">
        <w:rPr>
          <w:rFonts w:ascii="Times New Roman" w:hAnsi="Times New Roman"/>
          <w:b/>
          <w:i/>
          <w:color w:val="000000"/>
          <w:spacing w:val="-3"/>
          <w:w w:val="105"/>
          <w:sz w:val="24"/>
          <w:szCs w:val="24"/>
        </w:rPr>
        <w:t>Bar</w:t>
      </w:r>
      <w:proofErr w:type="gramEnd"/>
      <w:r w:rsidRPr="00743D62">
        <w:rPr>
          <w:rFonts w:ascii="Times New Roman" w:hAnsi="Times New Roman"/>
          <w:b/>
          <w:i/>
          <w:color w:val="000000"/>
          <w:spacing w:val="-3"/>
          <w:w w:val="105"/>
          <w:sz w:val="24"/>
          <w:szCs w:val="24"/>
        </w:rPr>
        <w:t xml:space="preserve"> Investigation</w:t>
      </w:r>
      <w:r w:rsidRPr="00743D62">
        <w:rPr>
          <w:rFonts w:ascii="Times New Roman" w:hAnsi="Times New Roman"/>
          <w:b/>
          <w:color w:val="000000"/>
          <w:spacing w:val="-3"/>
          <w:w w:val="105"/>
          <w:sz w:val="24"/>
          <w:szCs w:val="24"/>
        </w:rPr>
        <w:t xml:space="preserve"> </w:t>
      </w:r>
      <w:r w:rsidR="00ED33B1">
        <w:rPr>
          <w:rFonts w:ascii="Times New Roman" w:hAnsi="Times New Roman"/>
          <w:b/>
          <w:i/>
          <w:sz w:val="24"/>
          <w:szCs w:val="24"/>
        </w:rPr>
        <w:t>(Bus.</w:t>
      </w:r>
      <w:r>
        <w:rPr>
          <w:rFonts w:ascii="Times New Roman" w:hAnsi="Times New Roman"/>
          <w:b/>
          <w:i/>
          <w:color w:val="000000"/>
          <w:spacing w:val="-4"/>
          <w:w w:val="105"/>
          <w:sz w:val="24"/>
          <w:szCs w:val="24"/>
        </w:rPr>
        <w:t xml:space="preserve"> &amp; Prof.</w:t>
      </w:r>
      <w:r w:rsidR="000F338C">
        <w:rPr>
          <w:rFonts w:ascii="Times New Roman" w:hAnsi="Times New Roman"/>
          <w:b/>
          <w:i/>
          <w:color w:val="000000"/>
          <w:spacing w:val="-4"/>
          <w:w w:val="105"/>
          <w:sz w:val="24"/>
          <w:szCs w:val="24"/>
        </w:rPr>
        <w:t xml:space="preserve"> </w:t>
      </w:r>
      <w:r>
        <w:rPr>
          <w:rFonts w:ascii="Times New Roman" w:hAnsi="Times New Roman"/>
          <w:b/>
          <w:i/>
          <w:color w:val="000000"/>
          <w:spacing w:val="-4"/>
          <w:w w:val="105"/>
          <w:sz w:val="24"/>
          <w:szCs w:val="24"/>
        </w:rPr>
        <w:t>Code, §6068(</w:t>
      </w:r>
      <w:proofErr w:type="spellStart"/>
      <w:r>
        <w:rPr>
          <w:rFonts w:ascii="Times New Roman" w:hAnsi="Times New Roman"/>
          <w:b/>
          <w:i/>
          <w:color w:val="000000"/>
          <w:spacing w:val="-4"/>
          <w:w w:val="105"/>
          <w:sz w:val="24"/>
          <w:szCs w:val="24"/>
        </w:rPr>
        <w:t>i</w:t>
      </w:r>
      <w:proofErr w:type="spellEnd"/>
      <w:r w:rsidRPr="00743D62">
        <w:rPr>
          <w:rFonts w:ascii="Times New Roman" w:hAnsi="Times New Roman"/>
          <w:b/>
          <w:i/>
          <w:color w:val="000000"/>
          <w:spacing w:val="-4"/>
          <w:w w:val="105"/>
          <w:sz w:val="24"/>
          <w:szCs w:val="24"/>
        </w:rPr>
        <w:t>))</w:t>
      </w:r>
    </w:p>
    <w:p w:rsidR="00326C91" w:rsidRPr="00C53E35" w:rsidRDefault="00326C91" w:rsidP="00326C91">
      <w:pPr>
        <w:spacing w:line="480" w:lineRule="auto"/>
        <w:ind w:firstLine="720"/>
      </w:pPr>
      <w:r w:rsidRPr="00C53E35">
        <w:t>Section 6068(</w:t>
      </w:r>
      <w:proofErr w:type="spellStart"/>
      <w:r w:rsidRPr="00C53E35">
        <w:t>i</w:t>
      </w:r>
      <w:proofErr w:type="spellEnd"/>
      <w:r w:rsidRPr="00C53E35">
        <w:t>) requires an attorney to participate and cooperate in any disciplinary investigation or other disciplinary or regulatory proceeding pending against him- or herself.</w:t>
      </w:r>
    </w:p>
    <w:p w:rsidR="00D64FC9" w:rsidRDefault="00DF2686" w:rsidP="00E90474">
      <w:pPr>
        <w:pStyle w:val="PlainText"/>
        <w:spacing w:line="480" w:lineRule="auto"/>
        <w:rPr>
          <w:rFonts w:ascii="Times New Roman" w:hAnsi="Times New Roman"/>
          <w:sz w:val="24"/>
          <w:szCs w:val="24"/>
        </w:rPr>
      </w:pPr>
      <w:r>
        <w:rPr>
          <w:rFonts w:ascii="Times New Roman" w:hAnsi="Times New Roman"/>
          <w:sz w:val="24"/>
          <w:szCs w:val="24"/>
        </w:rPr>
        <w:tab/>
      </w:r>
      <w:r w:rsidR="00AA0D21" w:rsidRPr="000F11EF">
        <w:rPr>
          <w:rFonts w:ascii="Times New Roman" w:hAnsi="Times New Roman"/>
          <w:sz w:val="24"/>
          <w:szCs w:val="24"/>
        </w:rPr>
        <w:t xml:space="preserve">By not providing a written response to the allegations in the </w:t>
      </w:r>
      <w:proofErr w:type="spellStart"/>
      <w:r w:rsidR="00AA0D21" w:rsidRPr="000F11EF">
        <w:rPr>
          <w:rFonts w:ascii="Times New Roman" w:hAnsi="Times New Roman"/>
          <w:sz w:val="24"/>
          <w:szCs w:val="24"/>
        </w:rPr>
        <w:t>Fouial</w:t>
      </w:r>
      <w:proofErr w:type="spellEnd"/>
      <w:r w:rsidR="00AA0D21" w:rsidRPr="000F11EF">
        <w:rPr>
          <w:rFonts w:ascii="Times New Roman" w:hAnsi="Times New Roman"/>
          <w:sz w:val="24"/>
          <w:szCs w:val="24"/>
        </w:rPr>
        <w:t xml:space="preserve"> matter or otherwise cooperating in </w:t>
      </w:r>
      <w:r w:rsidR="00E90474">
        <w:rPr>
          <w:rFonts w:ascii="Times New Roman" w:hAnsi="Times New Roman"/>
          <w:sz w:val="24"/>
          <w:szCs w:val="24"/>
        </w:rPr>
        <w:t xml:space="preserve">its </w:t>
      </w:r>
      <w:r w:rsidR="00AA0D21" w:rsidRPr="000F11EF">
        <w:rPr>
          <w:rFonts w:ascii="Times New Roman" w:hAnsi="Times New Roman"/>
          <w:sz w:val="24"/>
          <w:szCs w:val="24"/>
        </w:rPr>
        <w:t xml:space="preserve">investigation, respondent failed to cooperate </w:t>
      </w:r>
      <w:r w:rsidR="00E90474">
        <w:rPr>
          <w:rFonts w:ascii="Times New Roman" w:hAnsi="Times New Roman"/>
          <w:sz w:val="24"/>
          <w:szCs w:val="24"/>
        </w:rPr>
        <w:t>in a disciplinary investigation</w:t>
      </w:r>
      <w:r w:rsidR="00E0341C">
        <w:rPr>
          <w:rFonts w:ascii="Times New Roman" w:hAnsi="Times New Roman"/>
          <w:sz w:val="24"/>
          <w:szCs w:val="24"/>
        </w:rPr>
        <w:t xml:space="preserve"> in </w:t>
      </w:r>
      <w:proofErr w:type="spellStart"/>
      <w:r w:rsidR="00E0341C">
        <w:rPr>
          <w:rFonts w:ascii="Times New Roman" w:hAnsi="Times New Roman"/>
          <w:sz w:val="24"/>
          <w:szCs w:val="24"/>
        </w:rPr>
        <w:t>wilful</w:t>
      </w:r>
      <w:proofErr w:type="spellEnd"/>
      <w:r w:rsidR="00E0341C">
        <w:rPr>
          <w:rFonts w:ascii="Times New Roman" w:hAnsi="Times New Roman"/>
          <w:sz w:val="24"/>
          <w:szCs w:val="24"/>
        </w:rPr>
        <w:t xml:space="preserve"> violation of section 6068(</w:t>
      </w:r>
      <w:proofErr w:type="spellStart"/>
      <w:r w:rsidR="00E0341C">
        <w:rPr>
          <w:rFonts w:ascii="Times New Roman" w:hAnsi="Times New Roman"/>
          <w:sz w:val="24"/>
          <w:szCs w:val="24"/>
        </w:rPr>
        <w:t>i</w:t>
      </w:r>
      <w:proofErr w:type="spellEnd"/>
      <w:r w:rsidR="00E0341C">
        <w:rPr>
          <w:rFonts w:ascii="Times New Roman" w:hAnsi="Times New Roman"/>
          <w:sz w:val="24"/>
          <w:szCs w:val="24"/>
        </w:rPr>
        <w:t>).</w:t>
      </w:r>
    </w:p>
    <w:p w:rsidR="00AE5368" w:rsidRPr="008A6530" w:rsidRDefault="00AE5368" w:rsidP="00E90474">
      <w:pPr>
        <w:pStyle w:val="PlainText"/>
        <w:spacing w:line="480" w:lineRule="auto"/>
      </w:pPr>
    </w:p>
    <w:p w:rsidR="00D64FC9" w:rsidRDefault="00D64FC9" w:rsidP="00D64FC9">
      <w:pPr>
        <w:spacing w:line="480" w:lineRule="auto"/>
        <w:jc w:val="center"/>
        <w:rPr>
          <w:b/>
        </w:rPr>
      </w:pPr>
      <w:r w:rsidRPr="004253D0">
        <w:rPr>
          <w:b/>
        </w:rPr>
        <w:lastRenderedPageBreak/>
        <w:t>I</w:t>
      </w:r>
      <w:r>
        <w:rPr>
          <w:b/>
        </w:rPr>
        <w:t>V</w:t>
      </w:r>
      <w:proofErr w:type="gramStart"/>
      <w:r w:rsidRPr="004253D0">
        <w:rPr>
          <w:b/>
        </w:rPr>
        <w:t>.</w:t>
      </w:r>
      <w:r>
        <w:rPr>
          <w:b/>
        </w:rPr>
        <w:t xml:space="preserve"> </w:t>
      </w:r>
      <w:r w:rsidRPr="004253D0">
        <w:rPr>
          <w:b/>
        </w:rPr>
        <w:t xml:space="preserve"> </w:t>
      </w:r>
      <w:r>
        <w:rPr>
          <w:b/>
        </w:rPr>
        <w:t>Mitigating</w:t>
      </w:r>
      <w:proofErr w:type="gramEnd"/>
      <w:r>
        <w:rPr>
          <w:b/>
        </w:rPr>
        <w:t xml:space="preserve"> and Aggravating Circumstances</w:t>
      </w:r>
    </w:p>
    <w:p w:rsidR="00D64FC9" w:rsidRDefault="00D64FC9" w:rsidP="00D64FC9">
      <w:pPr>
        <w:spacing w:line="480" w:lineRule="auto"/>
        <w:rPr>
          <w:b/>
        </w:rPr>
      </w:pPr>
      <w:r>
        <w:rPr>
          <w:b/>
        </w:rPr>
        <w:t>A.</w:t>
      </w:r>
      <w:r>
        <w:rPr>
          <w:b/>
        </w:rPr>
        <w:tab/>
        <w:t>Mitigation</w:t>
      </w:r>
    </w:p>
    <w:p w:rsidR="00D64FC9" w:rsidRDefault="00D64FC9" w:rsidP="00D64FC9">
      <w:pPr>
        <w:spacing w:line="480" w:lineRule="auto"/>
      </w:pPr>
      <w:r>
        <w:tab/>
        <w:t xml:space="preserve">Respondent bears the burden of proving mitigating circumstances by clear and convincing evidence.  (Rules Proc. of State Bar, tit. IV, </w:t>
      </w:r>
      <w:proofErr w:type="spellStart"/>
      <w:r>
        <w:t>Stds</w:t>
      </w:r>
      <w:proofErr w:type="spellEnd"/>
      <w:r>
        <w:t>. for Atty. Sanctions for Professional Misconduct, standard 1.2(e).)</w:t>
      </w:r>
      <w:r>
        <w:rPr>
          <w:rStyle w:val="FootnoteReference"/>
        </w:rPr>
        <w:footnoteReference w:id="7"/>
      </w:r>
    </w:p>
    <w:p w:rsidR="000269E5" w:rsidRPr="0087505B" w:rsidRDefault="0087505B" w:rsidP="00D64FC9">
      <w:pPr>
        <w:spacing w:line="480" w:lineRule="auto"/>
      </w:pPr>
      <w:r>
        <w:rPr>
          <w:rFonts w:eastAsiaTheme="minorEastAsia"/>
        </w:rPr>
        <w:tab/>
      </w:r>
      <w:r w:rsidRPr="008647F4">
        <w:rPr>
          <w:rFonts w:eastAsiaTheme="minorEastAsia"/>
        </w:rPr>
        <w:t>The absence of a prior record of discipline over many years of practice prior to the commencement of the misconduct is a mitigating factor.  (Standard 1.2(e</w:t>
      </w:r>
      <w:proofErr w:type="gramStart"/>
      <w:r w:rsidRPr="008647F4">
        <w:rPr>
          <w:rFonts w:eastAsiaTheme="minorEastAsia"/>
        </w:rPr>
        <w:t>)(</w:t>
      </w:r>
      <w:proofErr w:type="spellStart"/>
      <w:proofErr w:type="gramEnd"/>
      <w:r w:rsidRPr="008647F4">
        <w:rPr>
          <w:rFonts w:eastAsiaTheme="minorEastAsia"/>
        </w:rPr>
        <w:t>i</w:t>
      </w:r>
      <w:proofErr w:type="spellEnd"/>
      <w:r w:rsidRPr="008647F4">
        <w:rPr>
          <w:rFonts w:eastAsiaTheme="minorEastAsia"/>
        </w:rPr>
        <w:t>).)</w:t>
      </w:r>
      <w:r>
        <w:t xml:space="preserve">  Respondent practiced about </w:t>
      </w:r>
      <w:r w:rsidR="00586B71">
        <w:t>8-1/2</w:t>
      </w:r>
      <w:r>
        <w:t xml:space="preserve"> years prior to the commencement of the misconduct.</w:t>
      </w:r>
    </w:p>
    <w:p w:rsidR="00E0341C" w:rsidRDefault="00F86059" w:rsidP="00D64FC9">
      <w:pPr>
        <w:spacing w:line="480" w:lineRule="auto"/>
      </w:pPr>
      <w:r>
        <w:tab/>
        <w:t>Extreme emotional difficulties or physical disabilities suffered by the attorney at the time of the misconduct may be mitigating factors.  (Std. 1.2(e</w:t>
      </w:r>
      <w:proofErr w:type="gramStart"/>
      <w:r>
        <w:t>)(</w:t>
      </w:r>
      <w:proofErr w:type="gramEnd"/>
      <w:r>
        <w:t xml:space="preserve">iv).)  </w:t>
      </w:r>
      <w:r w:rsidR="00E0341C">
        <w:t xml:space="preserve">In 2008, respondent, an only child, was dealing with the knowledge that his mother has been diagnosed with congestive heart issues and that she did not have long to live.  In 2008, his mother had bypass surgery and died.  </w:t>
      </w:r>
      <w:r w:rsidR="00586641">
        <w:t>In addition</w:t>
      </w:r>
      <w:r w:rsidR="0095367E">
        <w:t>,</w:t>
      </w:r>
      <w:r w:rsidR="00586641">
        <w:t xml:space="preserve"> his</w:t>
      </w:r>
      <w:r w:rsidR="00E0341C">
        <w:t xml:space="preserve"> father suffered a massive stroke in 2008</w:t>
      </w:r>
      <w:r w:rsidR="0095367E">
        <w:t xml:space="preserve"> and </w:t>
      </w:r>
      <w:proofErr w:type="gramStart"/>
      <w:r w:rsidR="0095367E">
        <w:t>in  2009</w:t>
      </w:r>
      <w:proofErr w:type="gramEnd"/>
      <w:r w:rsidR="0095367E">
        <w:t xml:space="preserve">, he had to lay off his entire office staff. </w:t>
      </w:r>
      <w:r w:rsidR="00E0341C">
        <w:t xml:space="preserve"> </w:t>
      </w:r>
      <w:r w:rsidR="0095367E">
        <w:t xml:space="preserve"> Furthermore,</w:t>
      </w:r>
      <w:r w:rsidR="00B00AA5">
        <w:t xml:space="preserve"> respondent was struggling financially </w:t>
      </w:r>
      <w:proofErr w:type="gramStart"/>
      <w:r w:rsidR="00B00AA5">
        <w:t xml:space="preserve">as </w:t>
      </w:r>
      <w:r w:rsidR="0095367E">
        <w:t xml:space="preserve"> his</w:t>
      </w:r>
      <w:proofErr w:type="gramEnd"/>
      <w:r w:rsidR="0095367E">
        <w:t xml:space="preserve"> </w:t>
      </w:r>
      <w:r w:rsidR="00E0341C">
        <w:t xml:space="preserve"> house was underwater and his loan modification was not approved.</w:t>
      </w:r>
      <w:r w:rsidR="002D082A">
        <w:t xml:space="preserve">  Respondent was overwhelmed by these events and his own health issues.</w:t>
      </w:r>
      <w:r w:rsidR="00916023">
        <w:t xml:space="preserve">  The court gives some mitigating weight to these issues.</w:t>
      </w:r>
    </w:p>
    <w:p w:rsidR="00A71931" w:rsidRDefault="00A71931" w:rsidP="00A71931">
      <w:pPr>
        <w:widowControl w:val="0"/>
        <w:spacing w:line="480" w:lineRule="auto"/>
        <w:jc w:val="both"/>
        <w:rPr>
          <w:b/>
        </w:rPr>
      </w:pPr>
      <w:r w:rsidRPr="00A71931">
        <w:rPr>
          <w:b/>
        </w:rPr>
        <w:t xml:space="preserve">3.  Character evidence: </w:t>
      </w:r>
    </w:p>
    <w:p w:rsidR="00851EF4" w:rsidRDefault="00851EF4" w:rsidP="00A71931">
      <w:pPr>
        <w:widowControl w:val="0"/>
        <w:spacing w:line="480" w:lineRule="auto"/>
        <w:jc w:val="both"/>
        <w:rPr>
          <w:b/>
        </w:rPr>
      </w:pPr>
      <w:r>
        <w:tab/>
        <w:t>An extraordinary demonstration of good character attested to by a wide range of references in the legal and general communities who are aware of the full extent of the misconduct is a mitigating factor.  (Std. 1.2(e</w:t>
      </w:r>
      <w:proofErr w:type="gramStart"/>
      <w:r>
        <w:t>)(</w:t>
      </w:r>
      <w:proofErr w:type="gramEnd"/>
      <w:r>
        <w:t xml:space="preserve">vi).)  </w:t>
      </w:r>
      <w:r w:rsidR="006423DE">
        <w:t>The court found the witnesses credible and gives this evidence mitigating weight.</w:t>
      </w:r>
    </w:p>
    <w:p w:rsidR="00B00AA5" w:rsidRDefault="00B00AA5" w:rsidP="00A71931">
      <w:pPr>
        <w:widowControl w:val="0"/>
        <w:spacing w:line="480" w:lineRule="auto"/>
        <w:jc w:val="both"/>
        <w:rPr>
          <w:b/>
        </w:rPr>
      </w:pPr>
    </w:p>
    <w:p w:rsidR="00B00AA5" w:rsidRDefault="00B00AA5" w:rsidP="00A71931">
      <w:pPr>
        <w:widowControl w:val="0"/>
        <w:spacing w:line="480" w:lineRule="auto"/>
        <w:jc w:val="both"/>
        <w:rPr>
          <w:b/>
        </w:rPr>
      </w:pPr>
    </w:p>
    <w:p w:rsidR="00A71931" w:rsidRPr="00E213F1" w:rsidRDefault="00A71931" w:rsidP="00A71931">
      <w:pPr>
        <w:widowControl w:val="0"/>
        <w:spacing w:line="480" w:lineRule="auto"/>
        <w:jc w:val="both"/>
        <w:rPr>
          <w:b/>
          <w:u w:val="single"/>
        </w:rPr>
      </w:pPr>
      <w:proofErr w:type="gramStart"/>
      <w:r>
        <w:rPr>
          <w:b/>
        </w:rPr>
        <w:lastRenderedPageBreak/>
        <w:t xml:space="preserve">a.  </w:t>
      </w:r>
      <w:r w:rsidRPr="00E213F1">
        <w:rPr>
          <w:b/>
          <w:u w:val="single"/>
        </w:rPr>
        <w:t>Anthony</w:t>
      </w:r>
      <w:proofErr w:type="gramEnd"/>
      <w:r w:rsidRPr="00E213F1">
        <w:rPr>
          <w:b/>
          <w:u w:val="single"/>
        </w:rPr>
        <w:t xml:space="preserve"> </w:t>
      </w:r>
      <w:proofErr w:type="spellStart"/>
      <w:r w:rsidRPr="00E213F1">
        <w:rPr>
          <w:b/>
          <w:u w:val="single"/>
        </w:rPr>
        <w:t>Palik</w:t>
      </w:r>
      <w:proofErr w:type="spellEnd"/>
    </w:p>
    <w:p w:rsidR="00A71931" w:rsidRDefault="00E33CB3" w:rsidP="00210E15">
      <w:pPr>
        <w:spacing w:line="480" w:lineRule="auto"/>
      </w:pPr>
      <w:r>
        <w:rPr>
          <w:bCs/>
        </w:rPr>
        <w:tab/>
        <w:t xml:space="preserve">Anthony </w:t>
      </w:r>
      <w:proofErr w:type="spellStart"/>
      <w:r>
        <w:rPr>
          <w:bCs/>
        </w:rPr>
        <w:t>Palik</w:t>
      </w:r>
      <w:proofErr w:type="spellEnd"/>
      <w:r>
        <w:rPr>
          <w:bCs/>
        </w:rPr>
        <w:t xml:space="preserve"> is </w:t>
      </w:r>
      <w:r w:rsidR="00B90EFF">
        <w:rPr>
          <w:bCs/>
        </w:rPr>
        <w:t>a criminal</w:t>
      </w:r>
      <w:r>
        <w:rPr>
          <w:bCs/>
        </w:rPr>
        <w:t xml:space="preserve"> defense attorney, practicing in the Vietnamese and </w:t>
      </w:r>
      <w:proofErr w:type="gramStart"/>
      <w:r>
        <w:rPr>
          <w:bCs/>
        </w:rPr>
        <w:t>Latino communities primarily</w:t>
      </w:r>
      <w:r>
        <w:t>, admitted in</w:t>
      </w:r>
      <w:r w:rsidR="00A71931">
        <w:t xml:space="preserve"> 1997</w:t>
      </w:r>
      <w:r>
        <w:t xml:space="preserve"> and has</w:t>
      </w:r>
      <w:proofErr w:type="gramEnd"/>
      <w:r>
        <w:t xml:space="preserve"> no</w:t>
      </w:r>
      <w:r w:rsidR="00A71931">
        <w:t xml:space="preserve"> public discipline.  </w:t>
      </w:r>
      <w:r>
        <w:t>He and respondent are p</w:t>
      </w:r>
      <w:r w:rsidR="00A71931">
        <w:t>rofessional acquaintance</w:t>
      </w:r>
      <w:r>
        <w:t xml:space="preserve">s.  He has </w:t>
      </w:r>
      <w:r w:rsidR="00A71931">
        <w:t xml:space="preserve">consulted with </w:t>
      </w:r>
      <w:r>
        <w:t xml:space="preserve">respondent </w:t>
      </w:r>
      <w:r w:rsidR="00A71931">
        <w:t>regarding immigration cases</w:t>
      </w:r>
      <w:r>
        <w:t xml:space="preserve"> </w:t>
      </w:r>
      <w:r w:rsidR="00210E15">
        <w:t xml:space="preserve">six or seven times in the last two years </w:t>
      </w:r>
      <w:r>
        <w:t>and r</w:t>
      </w:r>
      <w:r w:rsidR="00A71931">
        <w:t xml:space="preserve">eferred many people to him, none of whom had complained </w:t>
      </w:r>
      <w:r>
        <w:t>about</w:t>
      </w:r>
      <w:r w:rsidR="00A71931">
        <w:t xml:space="preserve"> him.</w:t>
      </w:r>
      <w:r w:rsidR="00210E15">
        <w:t xml:space="preserve">  He has read the </w:t>
      </w:r>
      <w:proofErr w:type="spellStart"/>
      <w:r w:rsidR="00210E15">
        <w:t>NDC</w:t>
      </w:r>
      <w:proofErr w:type="spellEnd"/>
      <w:r w:rsidR="00210E15">
        <w:t xml:space="preserve">.  </w:t>
      </w:r>
    </w:p>
    <w:p w:rsidR="00A71931" w:rsidRDefault="00210E15" w:rsidP="00210E15">
      <w:pPr>
        <w:spacing w:line="480" w:lineRule="auto"/>
      </w:pPr>
      <w:r>
        <w:tab/>
      </w:r>
      <w:proofErr w:type="spellStart"/>
      <w:r>
        <w:t>Palik</w:t>
      </w:r>
      <w:proofErr w:type="spellEnd"/>
      <w:r>
        <w:t xml:space="preserve"> stated that respondent is o</w:t>
      </w:r>
      <w:r w:rsidR="00A71931">
        <w:t xml:space="preserve">ne of </w:t>
      </w:r>
      <w:r>
        <w:t xml:space="preserve">the </w:t>
      </w:r>
      <w:r w:rsidR="00A71931">
        <w:t xml:space="preserve">few attorneys </w:t>
      </w:r>
      <w:r>
        <w:t>he</w:t>
      </w:r>
      <w:r w:rsidR="00A71931">
        <w:t xml:space="preserve"> could trust.  </w:t>
      </w:r>
      <w:r w:rsidR="00B00AA5">
        <w:t>He recounted that re</w:t>
      </w:r>
      <w:r>
        <w:t xml:space="preserve">spondent </w:t>
      </w:r>
      <w:r w:rsidR="00A71931">
        <w:t>has been through a difficult divorce and death of a parent in recent years</w:t>
      </w:r>
      <w:r>
        <w:t xml:space="preserve"> and </w:t>
      </w:r>
      <w:r w:rsidR="00A71931">
        <w:t>know</w:t>
      </w:r>
      <w:r>
        <w:t>s</w:t>
      </w:r>
      <w:r w:rsidR="00A71931">
        <w:t xml:space="preserve"> that he has some health issues</w:t>
      </w:r>
      <w:r w:rsidR="00B00AA5">
        <w:t xml:space="preserve"> related to high blood pressure.</w:t>
      </w:r>
      <w:r w:rsidR="00A71931">
        <w:t xml:space="preserve"> </w:t>
      </w:r>
    </w:p>
    <w:p w:rsidR="00A71931" w:rsidRPr="00E213F1" w:rsidRDefault="00A71931" w:rsidP="00F951D2">
      <w:pPr>
        <w:spacing w:line="480" w:lineRule="auto"/>
        <w:rPr>
          <w:b/>
          <w:u w:val="single"/>
        </w:rPr>
      </w:pPr>
      <w:proofErr w:type="gramStart"/>
      <w:r w:rsidRPr="00A71931">
        <w:rPr>
          <w:b/>
        </w:rPr>
        <w:t>b</w:t>
      </w:r>
      <w:proofErr w:type="gramEnd"/>
      <w:r w:rsidRPr="00A71931">
        <w:rPr>
          <w:b/>
        </w:rPr>
        <w:t>.</w:t>
      </w:r>
      <w:r>
        <w:rPr>
          <w:b/>
        </w:rPr>
        <w:t xml:space="preserve"> </w:t>
      </w:r>
      <w:proofErr w:type="spellStart"/>
      <w:r w:rsidRPr="00E213F1">
        <w:rPr>
          <w:b/>
          <w:u w:val="single"/>
        </w:rPr>
        <w:t>Hau</w:t>
      </w:r>
      <w:proofErr w:type="spellEnd"/>
      <w:r w:rsidRPr="00E213F1">
        <w:rPr>
          <w:b/>
          <w:u w:val="single"/>
        </w:rPr>
        <w:t xml:space="preserve"> Bui</w:t>
      </w:r>
    </w:p>
    <w:p w:rsidR="005044A0" w:rsidRDefault="005044A0" w:rsidP="005044A0">
      <w:pPr>
        <w:pStyle w:val="BodyText"/>
        <w:spacing w:line="480" w:lineRule="auto"/>
        <w:rPr>
          <w:sz w:val="24"/>
        </w:rPr>
      </w:pPr>
      <w:r>
        <w:rPr>
          <w:sz w:val="24"/>
        </w:rPr>
        <w:tab/>
      </w:r>
      <w:proofErr w:type="spellStart"/>
      <w:r>
        <w:rPr>
          <w:sz w:val="24"/>
        </w:rPr>
        <w:t>Hau</w:t>
      </w:r>
      <w:proofErr w:type="spellEnd"/>
      <w:r>
        <w:rPr>
          <w:sz w:val="24"/>
        </w:rPr>
        <w:t xml:space="preserve"> Bui is a s</w:t>
      </w:r>
      <w:r w:rsidR="00A71931">
        <w:rPr>
          <w:sz w:val="24"/>
        </w:rPr>
        <w:t>elf-employed immigration consultant</w:t>
      </w:r>
      <w:r>
        <w:rPr>
          <w:sz w:val="24"/>
        </w:rPr>
        <w:t xml:space="preserve"> who wor</w:t>
      </w:r>
      <w:r w:rsidR="00A71931">
        <w:rPr>
          <w:sz w:val="24"/>
        </w:rPr>
        <w:t xml:space="preserve">ked with </w:t>
      </w:r>
      <w:r>
        <w:rPr>
          <w:sz w:val="24"/>
        </w:rPr>
        <w:t xml:space="preserve">respondent </w:t>
      </w:r>
      <w:r w:rsidR="00A71931">
        <w:rPr>
          <w:sz w:val="24"/>
        </w:rPr>
        <w:t xml:space="preserve">for 10 years.  </w:t>
      </w:r>
      <w:r>
        <w:rPr>
          <w:sz w:val="24"/>
        </w:rPr>
        <w:t xml:space="preserve">He serves as a Vietnamese translator and as a paralegal for Anthony </w:t>
      </w:r>
      <w:proofErr w:type="spellStart"/>
      <w:r>
        <w:rPr>
          <w:sz w:val="24"/>
        </w:rPr>
        <w:t>Palik</w:t>
      </w:r>
      <w:proofErr w:type="spellEnd"/>
      <w:r>
        <w:rPr>
          <w:sz w:val="24"/>
        </w:rPr>
        <w:t xml:space="preserve">.  He fills out forms for people.  </w:t>
      </w:r>
    </w:p>
    <w:p w:rsidR="00A71931" w:rsidRDefault="005044A0" w:rsidP="00F951D2">
      <w:pPr>
        <w:pStyle w:val="BodyText"/>
        <w:spacing w:line="480" w:lineRule="auto"/>
        <w:rPr>
          <w:sz w:val="24"/>
        </w:rPr>
      </w:pPr>
      <w:r>
        <w:rPr>
          <w:sz w:val="24"/>
        </w:rPr>
        <w:tab/>
      </w:r>
      <w:proofErr w:type="spellStart"/>
      <w:r w:rsidR="00A71931">
        <w:rPr>
          <w:sz w:val="24"/>
        </w:rPr>
        <w:t>H</w:t>
      </w:r>
      <w:r>
        <w:rPr>
          <w:sz w:val="24"/>
        </w:rPr>
        <w:t>au</w:t>
      </w:r>
      <w:proofErr w:type="spellEnd"/>
      <w:r>
        <w:rPr>
          <w:sz w:val="24"/>
        </w:rPr>
        <w:t xml:space="preserve"> Bui has </w:t>
      </w:r>
      <w:r w:rsidR="00A71931">
        <w:rPr>
          <w:sz w:val="24"/>
        </w:rPr>
        <w:t xml:space="preserve">met with </w:t>
      </w:r>
      <w:r>
        <w:rPr>
          <w:sz w:val="24"/>
        </w:rPr>
        <w:t>respondent once or twice</w:t>
      </w:r>
      <w:r w:rsidR="00A71931">
        <w:rPr>
          <w:sz w:val="24"/>
        </w:rPr>
        <w:t xml:space="preserve"> a week</w:t>
      </w:r>
      <w:r>
        <w:rPr>
          <w:sz w:val="24"/>
        </w:rPr>
        <w:t xml:space="preserve"> and r</w:t>
      </w:r>
      <w:r w:rsidR="00A71931">
        <w:rPr>
          <w:sz w:val="24"/>
        </w:rPr>
        <w:t xml:space="preserve">efers cases to </w:t>
      </w:r>
      <w:r>
        <w:rPr>
          <w:sz w:val="24"/>
        </w:rPr>
        <w:t>him</w:t>
      </w:r>
      <w:r w:rsidR="00A71931">
        <w:rPr>
          <w:sz w:val="24"/>
        </w:rPr>
        <w:t xml:space="preserve">.  </w:t>
      </w:r>
      <w:proofErr w:type="gramStart"/>
      <w:r w:rsidR="00A71931">
        <w:rPr>
          <w:sz w:val="24"/>
        </w:rPr>
        <w:t xml:space="preserve">He </w:t>
      </w:r>
      <w:r w:rsidR="00B00AA5">
        <w:rPr>
          <w:sz w:val="24"/>
        </w:rPr>
        <w:t xml:space="preserve"> believes</w:t>
      </w:r>
      <w:proofErr w:type="gramEnd"/>
      <w:r w:rsidR="00B00AA5">
        <w:rPr>
          <w:sz w:val="24"/>
        </w:rPr>
        <w:t xml:space="preserve"> that  respondent </w:t>
      </w:r>
      <w:r w:rsidR="00A71931">
        <w:rPr>
          <w:sz w:val="24"/>
        </w:rPr>
        <w:t>is a good</w:t>
      </w:r>
      <w:r w:rsidR="00B00AA5">
        <w:rPr>
          <w:sz w:val="24"/>
        </w:rPr>
        <w:t xml:space="preserve"> and honest </w:t>
      </w:r>
      <w:r w:rsidR="00A71931">
        <w:rPr>
          <w:sz w:val="24"/>
        </w:rPr>
        <w:t xml:space="preserve"> lawyer. All </w:t>
      </w:r>
      <w:r>
        <w:rPr>
          <w:sz w:val="24"/>
        </w:rPr>
        <w:t xml:space="preserve">of </w:t>
      </w:r>
      <w:r w:rsidR="00A71931">
        <w:rPr>
          <w:sz w:val="24"/>
        </w:rPr>
        <w:t xml:space="preserve">his clients are happy with him.  </w:t>
      </w:r>
      <w:r>
        <w:rPr>
          <w:sz w:val="24"/>
        </w:rPr>
        <w:t>He is</w:t>
      </w:r>
      <w:r w:rsidR="00A71931">
        <w:rPr>
          <w:sz w:val="24"/>
        </w:rPr>
        <w:t xml:space="preserve"> sure </w:t>
      </w:r>
      <w:r>
        <w:rPr>
          <w:sz w:val="24"/>
        </w:rPr>
        <w:t xml:space="preserve">that </w:t>
      </w:r>
      <w:r w:rsidR="00A71931">
        <w:rPr>
          <w:sz w:val="24"/>
        </w:rPr>
        <w:t xml:space="preserve">he is honest and trustworthy.  </w:t>
      </w:r>
      <w:proofErr w:type="spellStart"/>
      <w:r w:rsidR="00A71931">
        <w:rPr>
          <w:sz w:val="24"/>
        </w:rPr>
        <w:t>H</w:t>
      </w:r>
      <w:r>
        <w:rPr>
          <w:sz w:val="24"/>
        </w:rPr>
        <w:t>au</w:t>
      </w:r>
      <w:proofErr w:type="spellEnd"/>
      <w:r>
        <w:rPr>
          <w:sz w:val="24"/>
        </w:rPr>
        <w:t xml:space="preserve"> Bui</w:t>
      </w:r>
      <w:r w:rsidR="00A71931">
        <w:rPr>
          <w:sz w:val="24"/>
        </w:rPr>
        <w:t xml:space="preserve"> has a good reputation in his country and would not want to ruin his reputation by referring cases to an incompetent attorney.  </w:t>
      </w:r>
    </w:p>
    <w:p w:rsidR="00E213F1" w:rsidRDefault="00AB2AD9" w:rsidP="00F951D2">
      <w:pPr>
        <w:pStyle w:val="BodyText"/>
        <w:spacing w:line="480" w:lineRule="auto"/>
        <w:rPr>
          <w:b/>
          <w:bCs/>
          <w:sz w:val="24"/>
          <w:u w:val="single"/>
        </w:rPr>
      </w:pPr>
      <w:proofErr w:type="gramStart"/>
      <w:r w:rsidRPr="00E213F1">
        <w:rPr>
          <w:b/>
          <w:sz w:val="24"/>
        </w:rPr>
        <w:t>c</w:t>
      </w:r>
      <w:proofErr w:type="gramEnd"/>
      <w:r>
        <w:rPr>
          <w:b/>
        </w:rPr>
        <w:t xml:space="preserve">. </w:t>
      </w:r>
      <w:proofErr w:type="spellStart"/>
      <w:r w:rsidR="00E213F1">
        <w:rPr>
          <w:b/>
          <w:bCs/>
          <w:sz w:val="24"/>
          <w:u w:val="single"/>
        </w:rPr>
        <w:t>Moten</w:t>
      </w:r>
      <w:proofErr w:type="spellEnd"/>
      <w:r w:rsidR="00E213F1">
        <w:rPr>
          <w:b/>
          <w:bCs/>
          <w:sz w:val="24"/>
          <w:u w:val="single"/>
        </w:rPr>
        <w:t xml:space="preserve"> Holt</w:t>
      </w:r>
    </w:p>
    <w:p w:rsidR="002B2E49" w:rsidRDefault="005044A0" w:rsidP="00F951D2">
      <w:pPr>
        <w:pStyle w:val="BodyText"/>
        <w:spacing w:line="480" w:lineRule="auto"/>
        <w:rPr>
          <w:sz w:val="24"/>
        </w:rPr>
      </w:pPr>
      <w:r>
        <w:rPr>
          <w:sz w:val="24"/>
        </w:rPr>
        <w:tab/>
      </w:r>
      <w:proofErr w:type="spellStart"/>
      <w:r w:rsidR="002B2E49">
        <w:rPr>
          <w:sz w:val="24"/>
        </w:rPr>
        <w:t>Moten</w:t>
      </w:r>
      <w:proofErr w:type="spellEnd"/>
      <w:r w:rsidR="002B2E49">
        <w:rPr>
          <w:sz w:val="24"/>
        </w:rPr>
        <w:t xml:space="preserve"> Holt is a s</w:t>
      </w:r>
      <w:r w:rsidR="00E213F1">
        <w:rPr>
          <w:sz w:val="24"/>
        </w:rPr>
        <w:t>elf–employed attorney</w:t>
      </w:r>
      <w:r w:rsidR="002B2E49">
        <w:rPr>
          <w:sz w:val="24"/>
        </w:rPr>
        <w:t xml:space="preserve">, admitted in </w:t>
      </w:r>
      <w:r w:rsidR="00E213F1">
        <w:rPr>
          <w:sz w:val="24"/>
        </w:rPr>
        <w:t>1962</w:t>
      </w:r>
      <w:r w:rsidR="002B2E49">
        <w:rPr>
          <w:sz w:val="24"/>
        </w:rPr>
        <w:t xml:space="preserve">, practicing in Citrus Heights.  He has a </w:t>
      </w:r>
      <w:r w:rsidR="00E213F1">
        <w:rPr>
          <w:sz w:val="24"/>
        </w:rPr>
        <w:t>record of discipline</w:t>
      </w:r>
      <w:r w:rsidR="002B2E49">
        <w:rPr>
          <w:sz w:val="24"/>
        </w:rPr>
        <w:t xml:space="preserve">, </w:t>
      </w:r>
      <w:r w:rsidR="00E213F1">
        <w:rPr>
          <w:sz w:val="24"/>
        </w:rPr>
        <w:t xml:space="preserve">a private </w:t>
      </w:r>
      <w:proofErr w:type="spellStart"/>
      <w:r w:rsidR="00E213F1">
        <w:rPr>
          <w:sz w:val="24"/>
        </w:rPr>
        <w:t>reproval</w:t>
      </w:r>
      <w:proofErr w:type="spellEnd"/>
      <w:r w:rsidR="00E213F1">
        <w:rPr>
          <w:sz w:val="24"/>
        </w:rPr>
        <w:t xml:space="preserve">. </w:t>
      </w:r>
      <w:r w:rsidR="002B2E49">
        <w:rPr>
          <w:sz w:val="24"/>
        </w:rPr>
        <w:t xml:space="preserve"> He k</w:t>
      </w:r>
      <w:r w:rsidR="00E213F1">
        <w:rPr>
          <w:sz w:val="24"/>
        </w:rPr>
        <w:t xml:space="preserve">nows </w:t>
      </w:r>
      <w:r w:rsidR="002B2E49">
        <w:rPr>
          <w:sz w:val="24"/>
        </w:rPr>
        <w:t xml:space="preserve">respondent since 1992 or 1993 </w:t>
      </w:r>
      <w:r w:rsidR="00E213F1">
        <w:rPr>
          <w:sz w:val="24"/>
        </w:rPr>
        <w:t xml:space="preserve">as a law </w:t>
      </w:r>
      <w:r w:rsidR="002B2E49">
        <w:rPr>
          <w:sz w:val="24"/>
        </w:rPr>
        <w:t>clerk with the Barker Association</w:t>
      </w:r>
      <w:r w:rsidR="00E213F1">
        <w:rPr>
          <w:sz w:val="24"/>
        </w:rPr>
        <w:t xml:space="preserve">.  </w:t>
      </w:r>
      <w:r w:rsidR="002B2E49">
        <w:rPr>
          <w:sz w:val="24"/>
        </w:rPr>
        <w:t xml:space="preserve">They both belong to the Gideon Movement.  </w:t>
      </w:r>
    </w:p>
    <w:p w:rsidR="00E213F1" w:rsidRDefault="002B2E49" w:rsidP="00F951D2">
      <w:pPr>
        <w:pStyle w:val="BodyText"/>
        <w:spacing w:line="480" w:lineRule="auto"/>
        <w:rPr>
          <w:sz w:val="24"/>
        </w:rPr>
      </w:pPr>
      <w:r>
        <w:rPr>
          <w:sz w:val="24"/>
        </w:rPr>
        <w:tab/>
      </w:r>
      <w:proofErr w:type="spellStart"/>
      <w:r>
        <w:rPr>
          <w:sz w:val="24"/>
        </w:rPr>
        <w:t>Moten</w:t>
      </w:r>
      <w:proofErr w:type="spellEnd"/>
      <w:r>
        <w:rPr>
          <w:sz w:val="24"/>
        </w:rPr>
        <w:t xml:space="preserve"> Holt</w:t>
      </w:r>
      <w:r w:rsidR="00E213F1">
        <w:rPr>
          <w:sz w:val="24"/>
        </w:rPr>
        <w:t xml:space="preserve"> has </w:t>
      </w:r>
      <w:r>
        <w:rPr>
          <w:sz w:val="24"/>
        </w:rPr>
        <w:t xml:space="preserve">read the </w:t>
      </w:r>
      <w:proofErr w:type="spellStart"/>
      <w:r>
        <w:rPr>
          <w:sz w:val="24"/>
        </w:rPr>
        <w:t>NDC</w:t>
      </w:r>
      <w:proofErr w:type="spellEnd"/>
      <w:r>
        <w:rPr>
          <w:sz w:val="24"/>
        </w:rPr>
        <w:t xml:space="preserve"> and believes the conduct it describes is aberrational.  He has a </w:t>
      </w:r>
      <w:r w:rsidR="00E213F1">
        <w:rPr>
          <w:sz w:val="24"/>
        </w:rPr>
        <w:t xml:space="preserve">family law practice and if he had a problem with </w:t>
      </w:r>
      <w:r>
        <w:rPr>
          <w:sz w:val="24"/>
        </w:rPr>
        <w:t xml:space="preserve">an </w:t>
      </w:r>
      <w:r w:rsidR="00E213F1">
        <w:rPr>
          <w:sz w:val="24"/>
        </w:rPr>
        <w:t>immigration</w:t>
      </w:r>
      <w:r>
        <w:rPr>
          <w:sz w:val="24"/>
        </w:rPr>
        <w:t xml:space="preserve"> matter,</w:t>
      </w:r>
      <w:r w:rsidR="00E213F1">
        <w:rPr>
          <w:sz w:val="24"/>
        </w:rPr>
        <w:t xml:space="preserve"> he would call </w:t>
      </w:r>
      <w:r>
        <w:rPr>
          <w:sz w:val="24"/>
        </w:rPr>
        <w:t>respondent</w:t>
      </w:r>
      <w:r w:rsidR="00E213F1">
        <w:rPr>
          <w:sz w:val="24"/>
        </w:rPr>
        <w:t xml:space="preserve">. </w:t>
      </w:r>
      <w:r>
        <w:rPr>
          <w:sz w:val="24"/>
        </w:rPr>
        <w:t xml:space="preserve"> He would t</w:t>
      </w:r>
      <w:r w:rsidR="00E213F1">
        <w:rPr>
          <w:sz w:val="24"/>
        </w:rPr>
        <w:t>rust him wit</w:t>
      </w:r>
      <w:r>
        <w:rPr>
          <w:sz w:val="24"/>
        </w:rPr>
        <w:t>h</w:t>
      </w:r>
      <w:r w:rsidR="00E213F1">
        <w:rPr>
          <w:sz w:val="24"/>
        </w:rPr>
        <w:t xml:space="preserve"> any client </w:t>
      </w:r>
      <w:r>
        <w:rPr>
          <w:sz w:val="24"/>
        </w:rPr>
        <w:t>he</w:t>
      </w:r>
      <w:r w:rsidR="00E213F1">
        <w:rPr>
          <w:sz w:val="24"/>
        </w:rPr>
        <w:t xml:space="preserve"> referred to him.</w:t>
      </w:r>
    </w:p>
    <w:p w:rsidR="00E213F1" w:rsidRDefault="00E213F1" w:rsidP="00F951D2">
      <w:pPr>
        <w:pStyle w:val="BodyText"/>
        <w:spacing w:line="480" w:lineRule="auto"/>
        <w:rPr>
          <w:sz w:val="24"/>
        </w:rPr>
      </w:pPr>
      <w:proofErr w:type="gramStart"/>
      <w:r w:rsidRPr="00E213F1">
        <w:rPr>
          <w:b/>
          <w:sz w:val="24"/>
        </w:rPr>
        <w:lastRenderedPageBreak/>
        <w:t>d</w:t>
      </w:r>
      <w:r>
        <w:rPr>
          <w:b/>
        </w:rPr>
        <w:t xml:space="preserve">.  </w:t>
      </w:r>
      <w:r>
        <w:rPr>
          <w:b/>
          <w:bCs/>
          <w:sz w:val="24"/>
          <w:u w:val="single"/>
        </w:rPr>
        <w:t>Alfred</w:t>
      </w:r>
      <w:proofErr w:type="gramEnd"/>
      <w:r>
        <w:rPr>
          <w:b/>
          <w:bCs/>
          <w:sz w:val="24"/>
          <w:u w:val="single"/>
        </w:rPr>
        <w:t xml:space="preserve"> </w:t>
      </w:r>
      <w:proofErr w:type="spellStart"/>
      <w:r>
        <w:rPr>
          <w:b/>
          <w:bCs/>
          <w:sz w:val="24"/>
          <w:u w:val="single"/>
        </w:rPr>
        <w:t>Yeatts</w:t>
      </w:r>
      <w:proofErr w:type="spellEnd"/>
      <w:r>
        <w:rPr>
          <w:b/>
          <w:bCs/>
          <w:sz w:val="24"/>
          <w:u w:val="single"/>
        </w:rPr>
        <w:t xml:space="preserve"> </w:t>
      </w:r>
    </w:p>
    <w:p w:rsidR="00E213F1" w:rsidRDefault="00F70AB9" w:rsidP="00F951D2">
      <w:pPr>
        <w:pStyle w:val="BodyText"/>
        <w:spacing w:line="480" w:lineRule="auto"/>
        <w:rPr>
          <w:sz w:val="24"/>
        </w:rPr>
      </w:pPr>
      <w:r>
        <w:rPr>
          <w:sz w:val="24"/>
        </w:rPr>
        <w:tab/>
      </w:r>
      <w:r w:rsidR="00655E94">
        <w:rPr>
          <w:sz w:val="24"/>
        </w:rPr>
        <w:t xml:space="preserve">Alfred </w:t>
      </w:r>
      <w:proofErr w:type="spellStart"/>
      <w:r w:rsidR="00655E94">
        <w:rPr>
          <w:sz w:val="24"/>
        </w:rPr>
        <w:t>Yeatts</w:t>
      </w:r>
      <w:proofErr w:type="spellEnd"/>
      <w:r w:rsidR="00655E94">
        <w:rPr>
          <w:sz w:val="24"/>
        </w:rPr>
        <w:t xml:space="preserve"> is a r</w:t>
      </w:r>
      <w:r w:rsidR="00E213F1">
        <w:rPr>
          <w:sz w:val="24"/>
        </w:rPr>
        <w:t>etired engineer</w:t>
      </w:r>
      <w:r w:rsidR="00655E94">
        <w:rPr>
          <w:sz w:val="24"/>
        </w:rPr>
        <w:t>.  He belongs to Gideon’s International</w:t>
      </w:r>
      <w:r w:rsidR="00E213F1">
        <w:rPr>
          <w:sz w:val="24"/>
        </w:rPr>
        <w:t xml:space="preserve">.  He is a church member.  </w:t>
      </w:r>
      <w:proofErr w:type="spellStart"/>
      <w:r w:rsidR="00655E94">
        <w:rPr>
          <w:sz w:val="24"/>
        </w:rPr>
        <w:t>Yeatts</w:t>
      </w:r>
      <w:proofErr w:type="spellEnd"/>
      <w:r w:rsidR="00655E94">
        <w:rPr>
          <w:sz w:val="24"/>
        </w:rPr>
        <w:t xml:space="preserve"> sees respondent a</w:t>
      </w:r>
      <w:r w:rsidR="00E213F1">
        <w:rPr>
          <w:sz w:val="24"/>
        </w:rPr>
        <w:t xml:space="preserve">t </w:t>
      </w:r>
      <w:r w:rsidR="00655E94">
        <w:rPr>
          <w:sz w:val="24"/>
        </w:rPr>
        <w:t>Arcade Baptist C</w:t>
      </w:r>
      <w:r w:rsidR="00E213F1">
        <w:rPr>
          <w:sz w:val="24"/>
        </w:rPr>
        <w:t>hurch once a week</w:t>
      </w:r>
      <w:r w:rsidR="00655E94">
        <w:rPr>
          <w:sz w:val="24"/>
        </w:rPr>
        <w:t>.  He has r</w:t>
      </w:r>
      <w:r w:rsidR="00E213F1">
        <w:rPr>
          <w:sz w:val="24"/>
        </w:rPr>
        <w:t>eferred people to him for legal services</w:t>
      </w:r>
      <w:r w:rsidR="00655E94">
        <w:rPr>
          <w:sz w:val="24"/>
        </w:rPr>
        <w:t>.  He has n</w:t>
      </w:r>
      <w:r w:rsidR="00E213F1">
        <w:rPr>
          <w:sz w:val="24"/>
        </w:rPr>
        <w:t>o reason to question his honesty.</w:t>
      </w:r>
    </w:p>
    <w:p w:rsidR="00E213F1" w:rsidRDefault="00E213F1" w:rsidP="00F951D2">
      <w:pPr>
        <w:pStyle w:val="BodyText"/>
        <w:spacing w:line="480" w:lineRule="auto"/>
        <w:rPr>
          <w:b/>
          <w:bCs/>
          <w:sz w:val="24"/>
          <w:u w:val="single"/>
        </w:rPr>
      </w:pPr>
      <w:proofErr w:type="gramStart"/>
      <w:r w:rsidRPr="00E213F1">
        <w:rPr>
          <w:b/>
          <w:bCs/>
          <w:sz w:val="24"/>
        </w:rPr>
        <w:t>e.</w:t>
      </w:r>
      <w:r>
        <w:rPr>
          <w:b/>
          <w:bCs/>
          <w:sz w:val="24"/>
        </w:rPr>
        <w:t xml:space="preserve">  </w:t>
      </w:r>
      <w:r>
        <w:rPr>
          <w:b/>
          <w:bCs/>
          <w:sz w:val="24"/>
          <w:u w:val="single"/>
        </w:rPr>
        <w:t>Peter</w:t>
      </w:r>
      <w:proofErr w:type="gramEnd"/>
      <w:r>
        <w:rPr>
          <w:b/>
          <w:bCs/>
          <w:sz w:val="24"/>
          <w:u w:val="single"/>
        </w:rPr>
        <w:t xml:space="preserve"> </w:t>
      </w:r>
      <w:proofErr w:type="spellStart"/>
      <w:r>
        <w:rPr>
          <w:b/>
          <w:bCs/>
          <w:sz w:val="24"/>
          <w:u w:val="single"/>
        </w:rPr>
        <w:t>Gurmeza</w:t>
      </w:r>
      <w:proofErr w:type="spellEnd"/>
    </w:p>
    <w:p w:rsidR="00E213F1" w:rsidRPr="00BE15B7" w:rsidRDefault="008435ED" w:rsidP="00F70AB9">
      <w:pPr>
        <w:pStyle w:val="BodyText"/>
        <w:spacing w:line="480" w:lineRule="auto"/>
        <w:rPr>
          <w:sz w:val="24"/>
        </w:rPr>
      </w:pPr>
      <w:r>
        <w:rPr>
          <w:sz w:val="24"/>
        </w:rPr>
        <w:tab/>
      </w:r>
      <w:r w:rsidR="00F70AB9">
        <w:rPr>
          <w:sz w:val="24"/>
        </w:rPr>
        <w:t xml:space="preserve">Peter </w:t>
      </w:r>
      <w:proofErr w:type="spellStart"/>
      <w:r w:rsidR="00B90EFF">
        <w:rPr>
          <w:sz w:val="24"/>
        </w:rPr>
        <w:t>Gurmeza</w:t>
      </w:r>
      <w:proofErr w:type="spellEnd"/>
      <w:r w:rsidR="00F70AB9">
        <w:rPr>
          <w:sz w:val="24"/>
        </w:rPr>
        <w:t xml:space="preserve"> is s</w:t>
      </w:r>
      <w:r w:rsidR="00E213F1">
        <w:rPr>
          <w:sz w:val="24"/>
        </w:rPr>
        <w:t>elf-employed</w:t>
      </w:r>
      <w:r w:rsidR="00F70AB9">
        <w:rPr>
          <w:sz w:val="24"/>
        </w:rPr>
        <w:t xml:space="preserve"> and has a janitorial s</w:t>
      </w:r>
      <w:r w:rsidR="00E213F1">
        <w:rPr>
          <w:sz w:val="24"/>
        </w:rPr>
        <w:t>ervice</w:t>
      </w:r>
      <w:r w:rsidR="00F70AB9">
        <w:rPr>
          <w:sz w:val="24"/>
        </w:rPr>
        <w:t>.  He asked respondent</w:t>
      </w:r>
      <w:r w:rsidR="00E213F1">
        <w:rPr>
          <w:sz w:val="24"/>
        </w:rPr>
        <w:t xml:space="preserve"> to help him in becoming a U</w:t>
      </w:r>
      <w:r w:rsidR="00F70AB9">
        <w:rPr>
          <w:sz w:val="24"/>
        </w:rPr>
        <w:t xml:space="preserve">nited </w:t>
      </w:r>
      <w:r w:rsidR="00E213F1">
        <w:rPr>
          <w:sz w:val="24"/>
        </w:rPr>
        <w:t>S</w:t>
      </w:r>
      <w:r w:rsidR="00F70AB9">
        <w:rPr>
          <w:sz w:val="24"/>
        </w:rPr>
        <w:t>tates</w:t>
      </w:r>
      <w:r w:rsidR="00E213F1">
        <w:rPr>
          <w:sz w:val="24"/>
        </w:rPr>
        <w:t xml:space="preserve"> citizen</w:t>
      </w:r>
      <w:r w:rsidR="00F70AB9">
        <w:rPr>
          <w:sz w:val="24"/>
        </w:rPr>
        <w:t>, which he obtained in 2009.  They</w:t>
      </w:r>
      <w:r w:rsidR="00E213F1">
        <w:rPr>
          <w:sz w:val="24"/>
        </w:rPr>
        <w:t xml:space="preserve"> met </w:t>
      </w:r>
      <w:r w:rsidR="00F70AB9">
        <w:rPr>
          <w:sz w:val="24"/>
        </w:rPr>
        <w:t xml:space="preserve">in </w:t>
      </w:r>
      <w:r w:rsidR="00E213F1">
        <w:rPr>
          <w:sz w:val="24"/>
        </w:rPr>
        <w:t xml:space="preserve">late 2006 </w:t>
      </w:r>
      <w:r w:rsidR="00F70AB9">
        <w:rPr>
          <w:sz w:val="24"/>
        </w:rPr>
        <w:t>and</w:t>
      </w:r>
      <w:r w:rsidR="00E213F1">
        <w:rPr>
          <w:sz w:val="24"/>
        </w:rPr>
        <w:t xml:space="preserve"> early 2007.</w:t>
      </w:r>
      <w:r w:rsidR="00F70AB9">
        <w:rPr>
          <w:sz w:val="24"/>
        </w:rPr>
        <w:t xml:space="preserve"> </w:t>
      </w:r>
      <w:r w:rsidR="00E213F1">
        <w:rPr>
          <w:sz w:val="24"/>
        </w:rPr>
        <w:t xml:space="preserve"> </w:t>
      </w:r>
      <w:r w:rsidR="00F70AB9">
        <w:rPr>
          <w:sz w:val="24"/>
        </w:rPr>
        <w:t>Both are m</w:t>
      </w:r>
      <w:r w:rsidR="00E213F1">
        <w:rPr>
          <w:sz w:val="24"/>
        </w:rPr>
        <w:t>ember</w:t>
      </w:r>
      <w:r w:rsidR="00F70AB9">
        <w:rPr>
          <w:sz w:val="24"/>
        </w:rPr>
        <w:t>s</w:t>
      </w:r>
      <w:r w:rsidR="00E213F1">
        <w:rPr>
          <w:sz w:val="24"/>
        </w:rPr>
        <w:t xml:space="preserve"> of Gideon International</w:t>
      </w:r>
      <w:r w:rsidR="00F70AB9">
        <w:rPr>
          <w:sz w:val="24"/>
        </w:rPr>
        <w:t xml:space="preserve"> which </w:t>
      </w:r>
      <w:r w:rsidR="00E213F1">
        <w:rPr>
          <w:sz w:val="24"/>
        </w:rPr>
        <w:t>place</w:t>
      </w:r>
      <w:r w:rsidR="00F70AB9">
        <w:rPr>
          <w:sz w:val="24"/>
        </w:rPr>
        <w:t>s</w:t>
      </w:r>
      <w:r w:rsidR="00E213F1">
        <w:rPr>
          <w:sz w:val="24"/>
        </w:rPr>
        <w:t xml:space="preserve"> bibles in places around the world.  </w:t>
      </w:r>
      <w:r w:rsidR="00F70AB9">
        <w:rPr>
          <w:sz w:val="24"/>
        </w:rPr>
        <w:t>They talk</w:t>
      </w:r>
      <w:r w:rsidR="00E213F1">
        <w:rPr>
          <w:sz w:val="24"/>
        </w:rPr>
        <w:t xml:space="preserve"> three times a week on a social basis.  </w:t>
      </w:r>
      <w:proofErr w:type="spellStart"/>
      <w:r w:rsidR="00F70AB9">
        <w:rPr>
          <w:sz w:val="24"/>
        </w:rPr>
        <w:t>Gurmeza</w:t>
      </w:r>
      <w:proofErr w:type="spellEnd"/>
      <w:r w:rsidR="00F70AB9">
        <w:rPr>
          <w:sz w:val="24"/>
        </w:rPr>
        <w:t xml:space="preserve"> stated that respondent </w:t>
      </w:r>
      <w:r w:rsidR="00E213F1">
        <w:rPr>
          <w:sz w:val="24"/>
        </w:rPr>
        <w:t xml:space="preserve">went the extra mile for </w:t>
      </w:r>
      <w:r w:rsidR="00F70AB9">
        <w:rPr>
          <w:sz w:val="24"/>
        </w:rPr>
        <w:t xml:space="preserve">him. </w:t>
      </w:r>
      <w:r w:rsidR="00E213F1">
        <w:rPr>
          <w:sz w:val="24"/>
        </w:rPr>
        <w:t xml:space="preserve"> He is satisfied </w:t>
      </w:r>
      <w:r w:rsidR="00F70AB9">
        <w:rPr>
          <w:sz w:val="24"/>
        </w:rPr>
        <w:t>about</w:t>
      </w:r>
      <w:r w:rsidR="00E213F1">
        <w:rPr>
          <w:sz w:val="24"/>
        </w:rPr>
        <w:t xml:space="preserve"> everything that was done for him.  </w:t>
      </w:r>
      <w:r w:rsidR="00F70AB9">
        <w:rPr>
          <w:sz w:val="24"/>
        </w:rPr>
        <w:t>He k</w:t>
      </w:r>
      <w:r w:rsidR="00E213F1">
        <w:rPr>
          <w:sz w:val="24"/>
        </w:rPr>
        <w:t xml:space="preserve">nows what the </w:t>
      </w:r>
      <w:r w:rsidR="00F70AB9">
        <w:rPr>
          <w:sz w:val="24"/>
        </w:rPr>
        <w:t xml:space="preserve">disciplinary </w:t>
      </w:r>
      <w:r w:rsidR="00E213F1">
        <w:rPr>
          <w:sz w:val="24"/>
        </w:rPr>
        <w:t xml:space="preserve">charges are. </w:t>
      </w:r>
      <w:r w:rsidR="00F70AB9">
        <w:rPr>
          <w:sz w:val="24"/>
        </w:rPr>
        <w:t xml:space="preserve"> He</w:t>
      </w:r>
      <w:r w:rsidR="00E213F1">
        <w:rPr>
          <w:sz w:val="24"/>
        </w:rPr>
        <w:t xml:space="preserve"> trust</w:t>
      </w:r>
      <w:r w:rsidR="00F70AB9">
        <w:rPr>
          <w:sz w:val="24"/>
        </w:rPr>
        <w:t>ed</w:t>
      </w:r>
      <w:r w:rsidR="00E213F1">
        <w:rPr>
          <w:sz w:val="24"/>
        </w:rPr>
        <w:t xml:space="preserve"> </w:t>
      </w:r>
      <w:r w:rsidR="00F70AB9">
        <w:rPr>
          <w:sz w:val="24"/>
        </w:rPr>
        <w:t xml:space="preserve">respondent </w:t>
      </w:r>
      <w:r w:rsidR="00E213F1">
        <w:rPr>
          <w:sz w:val="24"/>
        </w:rPr>
        <w:t xml:space="preserve">from the first time </w:t>
      </w:r>
      <w:r w:rsidR="00F70AB9">
        <w:rPr>
          <w:sz w:val="24"/>
        </w:rPr>
        <w:t>they</w:t>
      </w:r>
      <w:r w:rsidR="00E213F1">
        <w:rPr>
          <w:sz w:val="24"/>
        </w:rPr>
        <w:t xml:space="preserve"> met.  </w:t>
      </w:r>
    </w:p>
    <w:p w:rsidR="00E213F1" w:rsidRPr="00E213F1" w:rsidRDefault="00E213F1" w:rsidP="00F951D2">
      <w:pPr>
        <w:pStyle w:val="BodyText"/>
        <w:spacing w:line="480" w:lineRule="auto"/>
        <w:rPr>
          <w:b/>
          <w:sz w:val="24"/>
          <w:u w:val="single"/>
        </w:rPr>
      </w:pPr>
      <w:proofErr w:type="gramStart"/>
      <w:r w:rsidRPr="009B35C9">
        <w:rPr>
          <w:b/>
          <w:sz w:val="24"/>
        </w:rPr>
        <w:t xml:space="preserve">f.  </w:t>
      </w:r>
      <w:r w:rsidRPr="00E213F1">
        <w:rPr>
          <w:b/>
          <w:sz w:val="24"/>
          <w:u w:val="single"/>
        </w:rPr>
        <w:t>Michael</w:t>
      </w:r>
      <w:proofErr w:type="gramEnd"/>
      <w:r w:rsidRPr="00E213F1">
        <w:rPr>
          <w:b/>
          <w:sz w:val="24"/>
          <w:u w:val="single"/>
        </w:rPr>
        <w:t xml:space="preserve"> D. </w:t>
      </w:r>
      <w:proofErr w:type="spellStart"/>
      <w:r w:rsidRPr="00E213F1">
        <w:rPr>
          <w:b/>
          <w:sz w:val="24"/>
          <w:u w:val="single"/>
        </w:rPr>
        <w:t>Lokteff</w:t>
      </w:r>
      <w:proofErr w:type="spellEnd"/>
    </w:p>
    <w:p w:rsidR="00C02AD8" w:rsidRDefault="00F70AB9" w:rsidP="00F951D2">
      <w:pPr>
        <w:pStyle w:val="BodyText"/>
        <w:spacing w:line="480" w:lineRule="auto"/>
        <w:rPr>
          <w:sz w:val="24"/>
        </w:rPr>
      </w:pPr>
      <w:r>
        <w:rPr>
          <w:sz w:val="24"/>
        </w:rPr>
        <w:tab/>
      </w:r>
      <w:r w:rsidR="00C02AD8">
        <w:rPr>
          <w:sz w:val="24"/>
        </w:rPr>
        <w:t xml:space="preserve">Michael D. </w:t>
      </w:r>
      <w:proofErr w:type="spellStart"/>
      <w:r w:rsidR="00C02AD8">
        <w:rPr>
          <w:sz w:val="24"/>
        </w:rPr>
        <w:t>Lokteff</w:t>
      </w:r>
      <w:proofErr w:type="spellEnd"/>
      <w:r w:rsidR="00C02AD8">
        <w:rPr>
          <w:sz w:val="24"/>
        </w:rPr>
        <w:t xml:space="preserve"> was a high school teacher </w:t>
      </w:r>
      <w:r w:rsidR="00E213F1">
        <w:rPr>
          <w:sz w:val="24"/>
        </w:rPr>
        <w:t xml:space="preserve">from 1969 </w:t>
      </w:r>
      <w:r w:rsidR="00C02AD8">
        <w:rPr>
          <w:sz w:val="24"/>
        </w:rPr>
        <w:t>until 19</w:t>
      </w:r>
      <w:r w:rsidR="00E213F1">
        <w:rPr>
          <w:sz w:val="24"/>
        </w:rPr>
        <w:t>79</w:t>
      </w:r>
      <w:r w:rsidR="00C02AD8">
        <w:rPr>
          <w:sz w:val="24"/>
        </w:rPr>
        <w:t>.  He is the former president of W</w:t>
      </w:r>
      <w:r w:rsidR="00E213F1">
        <w:rPr>
          <w:sz w:val="24"/>
        </w:rPr>
        <w:t>ord to Russia</w:t>
      </w:r>
      <w:r w:rsidR="00C02AD8">
        <w:rPr>
          <w:sz w:val="24"/>
        </w:rPr>
        <w:t xml:space="preserve">.  He has been in the United States for 60 years.  </w:t>
      </w:r>
    </w:p>
    <w:p w:rsidR="00E213F1" w:rsidRDefault="00C02AD8" w:rsidP="00F951D2">
      <w:pPr>
        <w:pStyle w:val="BodyText"/>
        <w:spacing w:line="480" w:lineRule="auto"/>
        <w:rPr>
          <w:sz w:val="24"/>
        </w:rPr>
      </w:pPr>
      <w:r>
        <w:rPr>
          <w:sz w:val="24"/>
        </w:rPr>
        <w:tab/>
        <w:t xml:space="preserve">Respondent </w:t>
      </w:r>
      <w:r w:rsidR="00E213F1">
        <w:rPr>
          <w:sz w:val="24"/>
        </w:rPr>
        <w:t xml:space="preserve">did a few immigration cases for </w:t>
      </w:r>
      <w:r>
        <w:rPr>
          <w:sz w:val="24"/>
        </w:rPr>
        <w:t>him</w:t>
      </w:r>
      <w:r w:rsidR="00E213F1">
        <w:rPr>
          <w:sz w:val="24"/>
        </w:rPr>
        <w:t xml:space="preserve">.  </w:t>
      </w:r>
      <w:proofErr w:type="spellStart"/>
      <w:r>
        <w:rPr>
          <w:sz w:val="24"/>
        </w:rPr>
        <w:t>Lokteff</w:t>
      </w:r>
      <w:proofErr w:type="spellEnd"/>
      <w:r>
        <w:rPr>
          <w:sz w:val="24"/>
        </w:rPr>
        <w:t xml:space="preserve"> s</w:t>
      </w:r>
      <w:r w:rsidR="00E213F1">
        <w:rPr>
          <w:sz w:val="24"/>
        </w:rPr>
        <w:t xml:space="preserve">ought his counsel pro bono.  </w:t>
      </w:r>
      <w:r>
        <w:rPr>
          <w:sz w:val="24"/>
        </w:rPr>
        <w:t xml:space="preserve">They first </w:t>
      </w:r>
      <w:r w:rsidR="00E213F1">
        <w:rPr>
          <w:sz w:val="24"/>
        </w:rPr>
        <w:t>met in a church 12-15 years ago.  In the last six years</w:t>
      </w:r>
      <w:r>
        <w:rPr>
          <w:sz w:val="24"/>
        </w:rPr>
        <w:t>,</w:t>
      </w:r>
      <w:r w:rsidR="00E213F1">
        <w:rPr>
          <w:sz w:val="24"/>
        </w:rPr>
        <w:t xml:space="preserve"> </w:t>
      </w:r>
      <w:proofErr w:type="spellStart"/>
      <w:r>
        <w:rPr>
          <w:sz w:val="24"/>
        </w:rPr>
        <w:t>Lokteff</w:t>
      </w:r>
      <w:proofErr w:type="spellEnd"/>
      <w:r>
        <w:rPr>
          <w:sz w:val="24"/>
        </w:rPr>
        <w:t xml:space="preserve"> </w:t>
      </w:r>
      <w:r w:rsidR="00E213F1">
        <w:rPr>
          <w:sz w:val="24"/>
        </w:rPr>
        <w:t xml:space="preserve">saw him once or twice a year.  </w:t>
      </w:r>
      <w:r>
        <w:rPr>
          <w:sz w:val="24"/>
        </w:rPr>
        <w:t>He r</w:t>
      </w:r>
      <w:r w:rsidR="00E213F1">
        <w:rPr>
          <w:sz w:val="24"/>
        </w:rPr>
        <w:t>efer</w:t>
      </w:r>
      <w:r>
        <w:rPr>
          <w:sz w:val="24"/>
        </w:rPr>
        <w:t>red</w:t>
      </w:r>
      <w:r w:rsidR="00E213F1">
        <w:rPr>
          <w:sz w:val="24"/>
        </w:rPr>
        <w:t xml:space="preserve"> clients to him last year</w:t>
      </w:r>
      <w:r w:rsidR="00B00AA5">
        <w:rPr>
          <w:sz w:val="24"/>
        </w:rPr>
        <w:t>.</w:t>
      </w:r>
      <w:r w:rsidR="00E213F1">
        <w:rPr>
          <w:sz w:val="24"/>
        </w:rPr>
        <w:t xml:space="preserve">  </w:t>
      </w:r>
      <w:r>
        <w:rPr>
          <w:sz w:val="24"/>
        </w:rPr>
        <w:t>He is f</w:t>
      </w:r>
      <w:r w:rsidR="00E213F1">
        <w:rPr>
          <w:sz w:val="24"/>
        </w:rPr>
        <w:t xml:space="preserve">amiliar with the charges brought against </w:t>
      </w:r>
      <w:r>
        <w:rPr>
          <w:sz w:val="24"/>
        </w:rPr>
        <w:t>respondent</w:t>
      </w:r>
      <w:r w:rsidR="00E213F1">
        <w:rPr>
          <w:sz w:val="24"/>
        </w:rPr>
        <w:t xml:space="preserve">.  </w:t>
      </w:r>
      <w:r>
        <w:rPr>
          <w:sz w:val="24"/>
        </w:rPr>
        <w:t>He n</w:t>
      </w:r>
      <w:r w:rsidR="00E213F1">
        <w:rPr>
          <w:sz w:val="24"/>
        </w:rPr>
        <w:t xml:space="preserve">ever </w:t>
      </w:r>
      <w:r>
        <w:rPr>
          <w:sz w:val="24"/>
        </w:rPr>
        <w:t xml:space="preserve">had </w:t>
      </w:r>
      <w:r w:rsidR="00E213F1">
        <w:rPr>
          <w:sz w:val="24"/>
        </w:rPr>
        <w:t xml:space="preserve">any reason to distrust him.  All the people that he referred to him have never complained.  </w:t>
      </w:r>
    </w:p>
    <w:p w:rsidR="00E213F1" w:rsidRDefault="00E213F1" w:rsidP="00F951D2">
      <w:pPr>
        <w:widowControl w:val="0"/>
        <w:spacing w:line="480" w:lineRule="auto"/>
        <w:jc w:val="both"/>
        <w:rPr>
          <w:b/>
          <w:u w:val="single"/>
        </w:rPr>
      </w:pPr>
      <w:proofErr w:type="gramStart"/>
      <w:r w:rsidRPr="00E213F1">
        <w:rPr>
          <w:b/>
        </w:rPr>
        <w:t xml:space="preserve">g.  </w:t>
      </w:r>
      <w:proofErr w:type="spellStart"/>
      <w:r w:rsidRPr="00E213F1">
        <w:rPr>
          <w:b/>
          <w:u w:val="single"/>
        </w:rPr>
        <w:t>Gae</w:t>
      </w:r>
      <w:proofErr w:type="spellEnd"/>
      <w:proofErr w:type="gramEnd"/>
      <w:r w:rsidRPr="00E213F1">
        <w:rPr>
          <w:b/>
          <w:u w:val="single"/>
        </w:rPr>
        <w:t xml:space="preserve"> </w:t>
      </w:r>
      <w:proofErr w:type="spellStart"/>
      <w:r w:rsidRPr="00E213F1">
        <w:rPr>
          <w:b/>
          <w:u w:val="single"/>
        </w:rPr>
        <w:t>Geram</w:t>
      </w:r>
      <w:proofErr w:type="spellEnd"/>
    </w:p>
    <w:p w:rsidR="00E213F1" w:rsidRDefault="00830B8F" w:rsidP="00F951D2">
      <w:pPr>
        <w:spacing w:line="480" w:lineRule="auto"/>
      </w:pPr>
      <w:r>
        <w:tab/>
      </w:r>
      <w:proofErr w:type="spellStart"/>
      <w:r>
        <w:t>Gae</w:t>
      </w:r>
      <w:proofErr w:type="spellEnd"/>
      <w:r>
        <w:t xml:space="preserve"> </w:t>
      </w:r>
      <w:proofErr w:type="spellStart"/>
      <w:r>
        <w:t>Geram</w:t>
      </w:r>
      <w:proofErr w:type="spellEnd"/>
      <w:r>
        <w:t xml:space="preserve"> is an i</w:t>
      </w:r>
      <w:r w:rsidR="00E213F1">
        <w:t xml:space="preserve">mmigration </w:t>
      </w:r>
      <w:r>
        <w:t>b</w:t>
      </w:r>
      <w:r w:rsidR="00E213F1">
        <w:t xml:space="preserve">ond </w:t>
      </w:r>
      <w:r>
        <w:t>a</w:t>
      </w:r>
      <w:r w:rsidR="00E213F1">
        <w:t>gent</w:t>
      </w:r>
      <w:r>
        <w:t>, self-employed.</w:t>
      </w:r>
      <w:r w:rsidR="00E213F1">
        <w:t xml:space="preserve">  </w:t>
      </w:r>
      <w:r>
        <w:t>She has done i</w:t>
      </w:r>
      <w:r w:rsidR="00E213F1">
        <w:t>mmigration</w:t>
      </w:r>
      <w:r>
        <w:t xml:space="preserve"> bonds</w:t>
      </w:r>
      <w:r w:rsidR="00E213F1">
        <w:t xml:space="preserve"> for 10 ye</w:t>
      </w:r>
      <w:r>
        <w:t>ars and regular bail bonds for seven</w:t>
      </w:r>
      <w:r w:rsidR="00E213F1">
        <w:t xml:space="preserve"> years.  </w:t>
      </w:r>
      <w:r>
        <w:t>Her</w:t>
      </w:r>
      <w:r w:rsidR="00E213F1">
        <w:t xml:space="preserve"> clients have had him as</w:t>
      </w:r>
      <w:r>
        <w:t xml:space="preserve"> an</w:t>
      </w:r>
      <w:r w:rsidR="00E213F1">
        <w:t xml:space="preserve"> attorney and she has made referrals to his office.  </w:t>
      </w:r>
      <w:r>
        <w:t>She has k</w:t>
      </w:r>
      <w:r w:rsidR="00E213F1">
        <w:t>nown him since June</w:t>
      </w:r>
      <w:r>
        <w:t xml:space="preserve"> or </w:t>
      </w:r>
      <w:r w:rsidR="00E213F1">
        <w:t xml:space="preserve">July 2000. </w:t>
      </w:r>
      <w:r>
        <w:t>They s</w:t>
      </w:r>
      <w:r w:rsidR="00E213F1">
        <w:t xml:space="preserve">peak monthly </w:t>
      </w:r>
      <w:r>
        <w:t>and p</w:t>
      </w:r>
      <w:r w:rsidR="00E213F1">
        <w:t xml:space="preserve">articipate in social events.  </w:t>
      </w:r>
      <w:r>
        <w:t>She has r</w:t>
      </w:r>
      <w:r w:rsidR="00E213F1">
        <w:t>eferred</w:t>
      </w:r>
      <w:r w:rsidR="00B00AA5">
        <w:t xml:space="preserve"> as many as fifty (50</w:t>
      </w:r>
      <w:proofErr w:type="gramStart"/>
      <w:r w:rsidR="00B00AA5">
        <w:t xml:space="preserve">) </w:t>
      </w:r>
      <w:r w:rsidR="00E213F1">
        <w:t xml:space="preserve"> </w:t>
      </w:r>
      <w:r w:rsidR="00E213F1">
        <w:lastRenderedPageBreak/>
        <w:t>clients</w:t>
      </w:r>
      <w:proofErr w:type="gramEnd"/>
      <w:r w:rsidR="00E213F1">
        <w:t xml:space="preserve"> to him since 2000</w:t>
      </w:r>
      <w:r w:rsidR="00B00AA5">
        <w:t>.</w:t>
      </w:r>
      <w:r>
        <w:t xml:space="preserve"> She n</w:t>
      </w:r>
      <w:r w:rsidR="00E213F1">
        <w:t>ever had any re</w:t>
      </w:r>
      <w:r>
        <w:t>ason to question his trustworthiness</w:t>
      </w:r>
      <w:r w:rsidR="00E213F1">
        <w:t>.  She has read the stipulated facts</w:t>
      </w:r>
      <w:r>
        <w:t xml:space="preserve"> and p</w:t>
      </w:r>
      <w:r w:rsidR="00E213F1">
        <w:t>retrial statements of both parties</w:t>
      </w:r>
      <w:r>
        <w:t>.</w:t>
      </w:r>
      <w:r w:rsidR="00E213F1">
        <w:t xml:space="preserve">  </w:t>
      </w:r>
    </w:p>
    <w:p w:rsidR="00E213F1" w:rsidRDefault="00E213F1" w:rsidP="00F951D2">
      <w:pPr>
        <w:widowControl w:val="0"/>
        <w:spacing w:line="480" w:lineRule="auto"/>
        <w:jc w:val="both"/>
        <w:rPr>
          <w:b/>
          <w:u w:val="single"/>
        </w:rPr>
      </w:pPr>
      <w:proofErr w:type="gramStart"/>
      <w:r>
        <w:rPr>
          <w:b/>
        </w:rPr>
        <w:t xml:space="preserve">h.  </w:t>
      </w:r>
      <w:r w:rsidRPr="00E213F1">
        <w:rPr>
          <w:b/>
          <w:u w:val="single"/>
        </w:rPr>
        <w:t>Bridgette</w:t>
      </w:r>
      <w:proofErr w:type="gramEnd"/>
      <w:r w:rsidRPr="00E213F1">
        <w:rPr>
          <w:b/>
          <w:u w:val="single"/>
        </w:rPr>
        <w:t xml:space="preserve"> Rau </w:t>
      </w:r>
    </w:p>
    <w:p w:rsidR="00E213F1" w:rsidRPr="00830B8F" w:rsidRDefault="00830B8F" w:rsidP="00830B8F">
      <w:pPr>
        <w:pStyle w:val="BodyText"/>
        <w:spacing w:line="480" w:lineRule="auto"/>
        <w:rPr>
          <w:sz w:val="24"/>
        </w:rPr>
      </w:pPr>
      <w:r>
        <w:rPr>
          <w:sz w:val="24"/>
        </w:rPr>
        <w:tab/>
        <w:t>Bridgette Rau has an i</w:t>
      </w:r>
      <w:r w:rsidR="00E213F1">
        <w:rPr>
          <w:sz w:val="24"/>
        </w:rPr>
        <w:t xml:space="preserve">mmigration consulting business.  </w:t>
      </w:r>
      <w:r>
        <w:rPr>
          <w:sz w:val="24"/>
        </w:rPr>
        <w:t xml:space="preserve">She </w:t>
      </w:r>
      <w:r w:rsidR="00E213F1" w:rsidRPr="00830B8F">
        <w:rPr>
          <w:sz w:val="24"/>
        </w:rPr>
        <w:t>see</w:t>
      </w:r>
      <w:r w:rsidRPr="00830B8F">
        <w:rPr>
          <w:sz w:val="24"/>
        </w:rPr>
        <w:t xml:space="preserve">s respondent </w:t>
      </w:r>
      <w:r w:rsidR="00E213F1" w:rsidRPr="00830B8F">
        <w:rPr>
          <w:sz w:val="24"/>
        </w:rPr>
        <w:t>frequently</w:t>
      </w:r>
      <w:r>
        <w:rPr>
          <w:sz w:val="24"/>
        </w:rPr>
        <w:t xml:space="preserve">, 8 </w:t>
      </w:r>
      <w:r w:rsidR="006F0C16">
        <w:rPr>
          <w:sz w:val="24"/>
        </w:rPr>
        <w:t>to</w:t>
      </w:r>
      <w:r>
        <w:rPr>
          <w:sz w:val="24"/>
        </w:rPr>
        <w:t xml:space="preserve"> 12 times annually</w:t>
      </w:r>
      <w:r w:rsidR="00E213F1" w:rsidRPr="00830B8F">
        <w:rPr>
          <w:sz w:val="24"/>
        </w:rPr>
        <w:t xml:space="preserve">.  </w:t>
      </w:r>
      <w:r>
        <w:rPr>
          <w:sz w:val="24"/>
        </w:rPr>
        <w:t>She has</w:t>
      </w:r>
      <w:r w:rsidR="00E213F1" w:rsidRPr="00830B8F">
        <w:rPr>
          <w:sz w:val="24"/>
        </w:rPr>
        <w:t xml:space="preserve"> gone to court with him as </w:t>
      </w:r>
      <w:r>
        <w:rPr>
          <w:sz w:val="24"/>
        </w:rPr>
        <w:t xml:space="preserve">an </w:t>
      </w:r>
      <w:r w:rsidR="00E213F1" w:rsidRPr="00830B8F">
        <w:rPr>
          <w:sz w:val="24"/>
        </w:rPr>
        <w:t xml:space="preserve">interpreter. </w:t>
      </w:r>
      <w:r>
        <w:rPr>
          <w:sz w:val="24"/>
        </w:rPr>
        <w:t xml:space="preserve"> She has</w:t>
      </w:r>
      <w:r w:rsidR="00E213F1" w:rsidRPr="00830B8F">
        <w:rPr>
          <w:sz w:val="24"/>
        </w:rPr>
        <w:t xml:space="preserve"> referred about 20-30 clients</w:t>
      </w:r>
      <w:r w:rsidR="006F0C16">
        <w:rPr>
          <w:sz w:val="24"/>
        </w:rPr>
        <w:t xml:space="preserve"> to him</w:t>
      </w:r>
      <w:r w:rsidR="00E213F1" w:rsidRPr="00830B8F">
        <w:rPr>
          <w:sz w:val="24"/>
        </w:rPr>
        <w:t xml:space="preserve">.  The clients have come back to </w:t>
      </w:r>
      <w:proofErr w:type="gramStart"/>
      <w:r w:rsidR="00E213F1" w:rsidRPr="00830B8F">
        <w:rPr>
          <w:sz w:val="24"/>
        </w:rPr>
        <w:t xml:space="preserve">thank </w:t>
      </w:r>
      <w:r w:rsidR="00B00AA5">
        <w:rPr>
          <w:sz w:val="24"/>
        </w:rPr>
        <w:t xml:space="preserve"> her</w:t>
      </w:r>
      <w:proofErr w:type="gramEnd"/>
      <w:r w:rsidR="00B00AA5">
        <w:rPr>
          <w:sz w:val="24"/>
        </w:rPr>
        <w:t xml:space="preserve"> for the referral. </w:t>
      </w:r>
      <w:r>
        <w:rPr>
          <w:sz w:val="24"/>
        </w:rPr>
        <w:t>She has n</w:t>
      </w:r>
      <w:r w:rsidR="00E213F1" w:rsidRPr="00830B8F">
        <w:rPr>
          <w:sz w:val="24"/>
        </w:rPr>
        <w:t>o re</w:t>
      </w:r>
      <w:r>
        <w:rPr>
          <w:sz w:val="24"/>
        </w:rPr>
        <w:t>ason to question his trustworthiness</w:t>
      </w:r>
      <w:r w:rsidR="00E213F1" w:rsidRPr="00830B8F">
        <w:rPr>
          <w:sz w:val="24"/>
        </w:rPr>
        <w:t xml:space="preserve">.  </w:t>
      </w:r>
      <w:r>
        <w:rPr>
          <w:sz w:val="24"/>
        </w:rPr>
        <w:t>The misconduct w</w:t>
      </w:r>
      <w:r w:rsidR="00E213F1" w:rsidRPr="00830B8F">
        <w:rPr>
          <w:sz w:val="24"/>
        </w:rPr>
        <w:t>ould not affect her willingness to refer client</w:t>
      </w:r>
      <w:r w:rsidR="006F0C16">
        <w:rPr>
          <w:sz w:val="24"/>
        </w:rPr>
        <w:t>s</w:t>
      </w:r>
      <w:r w:rsidR="00E213F1" w:rsidRPr="00830B8F">
        <w:rPr>
          <w:sz w:val="24"/>
        </w:rPr>
        <w:t xml:space="preserve"> to him.</w:t>
      </w:r>
    </w:p>
    <w:p w:rsidR="00E213F1" w:rsidRDefault="006C09CA" w:rsidP="00F951D2">
      <w:pPr>
        <w:widowControl w:val="0"/>
        <w:spacing w:line="480" w:lineRule="auto"/>
        <w:jc w:val="both"/>
        <w:rPr>
          <w:b/>
          <w:u w:val="single"/>
        </w:rPr>
      </w:pPr>
      <w:proofErr w:type="spellStart"/>
      <w:proofErr w:type="gramStart"/>
      <w:r>
        <w:rPr>
          <w:b/>
        </w:rPr>
        <w:t>i</w:t>
      </w:r>
      <w:proofErr w:type="spellEnd"/>
      <w:r>
        <w:rPr>
          <w:b/>
        </w:rPr>
        <w:t xml:space="preserve">.  </w:t>
      </w:r>
      <w:r>
        <w:rPr>
          <w:b/>
          <w:u w:val="single"/>
        </w:rPr>
        <w:t>Daniel</w:t>
      </w:r>
      <w:proofErr w:type="gramEnd"/>
      <w:r>
        <w:rPr>
          <w:b/>
          <w:u w:val="single"/>
        </w:rPr>
        <w:t xml:space="preserve"> </w:t>
      </w:r>
      <w:proofErr w:type="spellStart"/>
      <w:r>
        <w:rPr>
          <w:b/>
          <w:u w:val="single"/>
        </w:rPr>
        <w:t>Karalash</w:t>
      </w:r>
      <w:proofErr w:type="spellEnd"/>
    </w:p>
    <w:p w:rsidR="006C09CA" w:rsidRPr="00B00AA5" w:rsidRDefault="00830B8F" w:rsidP="00F951D2">
      <w:pPr>
        <w:pStyle w:val="BodyText"/>
        <w:spacing w:line="480" w:lineRule="auto"/>
        <w:rPr>
          <w:sz w:val="24"/>
        </w:rPr>
      </w:pPr>
      <w:r>
        <w:rPr>
          <w:sz w:val="24"/>
        </w:rPr>
        <w:tab/>
        <w:t xml:space="preserve">Daniel </w:t>
      </w:r>
      <w:proofErr w:type="spellStart"/>
      <w:r>
        <w:rPr>
          <w:sz w:val="24"/>
        </w:rPr>
        <w:t>Karalash</w:t>
      </w:r>
      <w:proofErr w:type="spellEnd"/>
      <w:r>
        <w:rPr>
          <w:sz w:val="24"/>
        </w:rPr>
        <w:t xml:space="preserve"> is a l</w:t>
      </w:r>
      <w:r w:rsidR="006C09CA">
        <w:rPr>
          <w:sz w:val="24"/>
        </w:rPr>
        <w:t>awyer</w:t>
      </w:r>
      <w:r>
        <w:rPr>
          <w:sz w:val="24"/>
        </w:rPr>
        <w:t>,</w:t>
      </w:r>
      <w:r w:rsidR="006C09CA">
        <w:rPr>
          <w:sz w:val="24"/>
        </w:rPr>
        <w:t xml:space="preserve"> licensed in 1995</w:t>
      </w:r>
      <w:r>
        <w:rPr>
          <w:sz w:val="24"/>
        </w:rPr>
        <w:t>, with n</w:t>
      </w:r>
      <w:r w:rsidR="006C09CA">
        <w:rPr>
          <w:sz w:val="24"/>
        </w:rPr>
        <w:t xml:space="preserve">o record of discipline.  </w:t>
      </w:r>
      <w:r w:rsidR="00006215">
        <w:rPr>
          <w:sz w:val="24"/>
        </w:rPr>
        <w:t>He and respondent</w:t>
      </w:r>
      <w:r w:rsidR="006C09CA">
        <w:rPr>
          <w:sz w:val="24"/>
        </w:rPr>
        <w:t xml:space="preserve"> met in </w:t>
      </w:r>
      <w:r w:rsidR="00006215">
        <w:rPr>
          <w:sz w:val="24"/>
        </w:rPr>
        <w:t>l</w:t>
      </w:r>
      <w:r w:rsidR="006C09CA">
        <w:rPr>
          <w:sz w:val="24"/>
        </w:rPr>
        <w:t xml:space="preserve">aw school </w:t>
      </w:r>
      <w:r w:rsidR="00006215">
        <w:rPr>
          <w:sz w:val="24"/>
        </w:rPr>
        <w:t xml:space="preserve">in </w:t>
      </w:r>
      <w:r w:rsidR="006C09CA">
        <w:rPr>
          <w:sz w:val="24"/>
        </w:rPr>
        <w:t>1991</w:t>
      </w:r>
      <w:r w:rsidR="00006215">
        <w:rPr>
          <w:sz w:val="24"/>
        </w:rPr>
        <w:t>.  He s</w:t>
      </w:r>
      <w:r w:rsidR="006C09CA">
        <w:rPr>
          <w:sz w:val="24"/>
        </w:rPr>
        <w:t>ees him daily</w:t>
      </w:r>
      <w:r w:rsidR="00006215">
        <w:rPr>
          <w:sz w:val="24"/>
        </w:rPr>
        <w:t xml:space="preserve"> because he </w:t>
      </w:r>
      <w:r w:rsidR="006C09CA">
        <w:rPr>
          <w:sz w:val="24"/>
        </w:rPr>
        <w:t>rent</w:t>
      </w:r>
      <w:r w:rsidR="00006215">
        <w:rPr>
          <w:sz w:val="24"/>
        </w:rPr>
        <w:t>s</w:t>
      </w:r>
      <w:r w:rsidR="006C09CA">
        <w:rPr>
          <w:sz w:val="24"/>
        </w:rPr>
        <w:t xml:space="preserve"> an office in his b</w:t>
      </w:r>
      <w:r w:rsidR="00006215">
        <w:rPr>
          <w:sz w:val="24"/>
        </w:rPr>
        <w:t>uilding</w:t>
      </w:r>
      <w:r w:rsidR="006C09CA">
        <w:rPr>
          <w:sz w:val="24"/>
        </w:rPr>
        <w:t>.</w:t>
      </w:r>
      <w:r w:rsidR="00006215">
        <w:rPr>
          <w:sz w:val="24"/>
        </w:rPr>
        <w:t xml:space="preserve"> </w:t>
      </w:r>
      <w:r w:rsidR="006C09CA">
        <w:rPr>
          <w:sz w:val="24"/>
        </w:rPr>
        <w:t xml:space="preserve"> </w:t>
      </w:r>
      <w:r w:rsidR="00006215">
        <w:rPr>
          <w:sz w:val="24"/>
        </w:rPr>
        <w:t>He has n</w:t>
      </w:r>
      <w:r w:rsidR="006C09CA">
        <w:rPr>
          <w:sz w:val="24"/>
        </w:rPr>
        <w:t xml:space="preserve">o reason to question </w:t>
      </w:r>
      <w:r w:rsidR="00006215">
        <w:rPr>
          <w:sz w:val="24"/>
        </w:rPr>
        <w:t>respondent’s h</w:t>
      </w:r>
      <w:r w:rsidR="006C09CA">
        <w:rPr>
          <w:sz w:val="24"/>
        </w:rPr>
        <w:t>onesty and integrity.  H</w:t>
      </w:r>
      <w:r w:rsidR="00006215">
        <w:rPr>
          <w:sz w:val="24"/>
        </w:rPr>
        <w:t>e h</w:t>
      </w:r>
      <w:r w:rsidR="006C09CA">
        <w:rPr>
          <w:sz w:val="24"/>
        </w:rPr>
        <w:t xml:space="preserve">as referred cases to </w:t>
      </w:r>
      <w:r w:rsidR="00006215">
        <w:rPr>
          <w:sz w:val="24"/>
        </w:rPr>
        <w:t>him,</w:t>
      </w:r>
      <w:r w:rsidR="006C09CA">
        <w:rPr>
          <w:sz w:val="24"/>
        </w:rPr>
        <w:t xml:space="preserve"> including his mother who was a Canadian alien resident.  </w:t>
      </w:r>
      <w:proofErr w:type="spellStart"/>
      <w:r w:rsidR="00006215">
        <w:rPr>
          <w:sz w:val="24"/>
        </w:rPr>
        <w:t>Karalash</w:t>
      </w:r>
      <w:proofErr w:type="spellEnd"/>
      <w:r w:rsidR="006C09CA">
        <w:rPr>
          <w:sz w:val="24"/>
        </w:rPr>
        <w:t xml:space="preserve"> ha</w:t>
      </w:r>
      <w:r w:rsidR="00006215">
        <w:rPr>
          <w:sz w:val="24"/>
        </w:rPr>
        <w:t>s</w:t>
      </w:r>
      <w:r w:rsidR="006C09CA">
        <w:rPr>
          <w:sz w:val="24"/>
        </w:rPr>
        <w:t xml:space="preserve"> known him to work diligently.  </w:t>
      </w:r>
      <w:r w:rsidR="00006215">
        <w:rPr>
          <w:sz w:val="24"/>
        </w:rPr>
        <w:t xml:space="preserve">Respondent has given him advice </w:t>
      </w:r>
      <w:r w:rsidR="006C09CA">
        <w:rPr>
          <w:sz w:val="24"/>
        </w:rPr>
        <w:t>concerning the consequences of criminal convictions on immigrants</w:t>
      </w:r>
      <w:r w:rsidR="00006215">
        <w:rPr>
          <w:sz w:val="24"/>
        </w:rPr>
        <w:t>’</w:t>
      </w:r>
      <w:r w:rsidR="006C09CA">
        <w:rPr>
          <w:sz w:val="24"/>
        </w:rPr>
        <w:t xml:space="preserve"> rights.  </w:t>
      </w:r>
      <w:r w:rsidR="00006215">
        <w:rPr>
          <w:sz w:val="24"/>
        </w:rPr>
        <w:t>He</w:t>
      </w:r>
      <w:r w:rsidR="00B00AA5">
        <w:rPr>
          <w:sz w:val="24"/>
        </w:rPr>
        <w:t xml:space="preserve"> believes that </w:t>
      </w:r>
      <w:proofErr w:type="gramStart"/>
      <w:r w:rsidR="00B00AA5">
        <w:rPr>
          <w:sz w:val="24"/>
        </w:rPr>
        <w:t xml:space="preserve">respondent </w:t>
      </w:r>
      <w:r w:rsidR="00006215">
        <w:rPr>
          <w:sz w:val="24"/>
        </w:rPr>
        <w:t xml:space="preserve"> is</w:t>
      </w:r>
      <w:proofErr w:type="gramEnd"/>
      <w:r w:rsidR="00006215">
        <w:rPr>
          <w:sz w:val="24"/>
        </w:rPr>
        <w:t xml:space="preserve"> an </w:t>
      </w:r>
      <w:r w:rsidR="006C09CA">
        <w:rPr>
          <w:sz w:val="24"/>
        </w:rPr>
        <w:t>extremely competent attorney.</w:t>
      </w:r>
      <w:r w:rsidR="00B00AA5">
        <w:rPr>
          <w:sz w:val="24"/>
        </w:rPr>
        <w:t xml:space="preserve">  H</w:t>
      </w:r>
      <w:r w:rsidR="00CB7DE6">
        <w:rPr>
          <w:sz w:val="24"/>
        </w:rPr>
        <w:t xml:space="preserve">e attributes </w:t>
      </w:r>
      <w:proofErr w:type="gramStart"/>
      <w:r w:rsidR="00CB7DE6">
        <w:rPr>
          <w:sz w:val="24"/>
        </w:rPr>
        <w:t>respondent’s  client</w:t>
      </w:r>
      <w:proofErr w:type="gramEnd"/>
      <w:r w:rsidR="00CB7DE6">
        <w:rPr>
          <w:sz w:val="24"/>
        </w:rPr>
        <w:t xml:space="preserve"> problems</w:t>
      </w:r>
      <w:r w:rsidR="00B00AA5">
        <w:rPr>
          <w:sz w:val="24"/>
        </w:rPr>
        <w:t xml:space="preserve"> with the fact that </w:t>
      </w:r>
      <w:r w:rsidR="006C09CA">
        <w:rPr>
          <w:sz w:val="24"/>
        </w:rPr>
        <w:t>respondent was beginning to have problems with his mother and the fact that his wife lost her employment</w:t>
      </w:r>
      <w:r w:rsidR="003566C2">
        <w:rPr>
          <w:sz w:val="24"/>
        </w:rPr>
        <w:t>.</w:t>
      </w:r>
    </w:p>
    <w:p w:rsidR="00D64FC9" w:rsidRPr="005B618D" w:rsidRDefault="00D64FC9" w:rsidP="00D64FC9">
      <w:pPr>
        <w:widowControl w:val="0"/>
        <w:spacing w:line="480" w:lineRule="auto"/>
        <w:jc w:val="both"/>
        <w:rPr>
          <w:b/>
        </w:rPr>
      </w:pPr>
      <w:r w:rsidRPr="005B618D">
        <w:rPr>
          <w:b/>
        </w:rPr>
        <w:t>B.</w:t>
      </w:r>
      <w:r w:rsidRPr="005B618D">
        <w:rPr>
          <w:b/>
        </w:rPr>
        <w:tab/>
        <w:t>Aggravation</w:t>
      </w:r>
    </w:p>
    <w:p w:rsidR="00483562" w:rsidRDefault="00483562" w:rsidP="00483562">
      <w:pPr>
        <w:spacing w:line="480" w:lineRule="auto"/>
      </w:pPr>
      <w:r>
        <w:tab/>
        <w:t>Respondent committed multiple acts of wrongdoing.  (Std. 1.2(b</w:t>
      </w:r>
      <w:proofErr w:type="gramStart"/>
      <w:r>
        <w:t>)(</w:t>
      </w:r>
      <w:proofErr w:type="gramEnd"/>
      <w:r>
        <w:t xml:space="preserve">ii).)  </w:t>
      </w:r>
    </w:p>
    <w:p w:rsidR="00A021CA" w:rsidRPr="00A021CA" w:rsidRDefault="00483562" w:rsidP="00A021CA">
      <w:pPr>
        <w:pStyle w:val="PlainText"/>
        <w:spacing w:line="480" w:lineRule="auto"/>
        <w:rPr>
          <w:rFonts w:ascii="Times New Roman" w:hAnsi="Times New Roman"/>
          <w:sz w:val="24"/>
          <w:szCs w:val="24"/>
        </w:rPr>
      </w:pPr>
      <w:r>
        <w:tab/>
      </w:r>
      <w:r w:rsidRPr="00A021CA">
        <w:rPr>
          <w:rFonts w:ascii="Times New Roman" w:eastAsiaTheme="minorEastAsia" w:hAnsi="Times New Roman"/>
          <w:sz w:val="24"/>
          <w:szCs w:val="24"/>
        </w:rPr>
        <w:t>Respondent's misconduct significantly harmed a client, the public or the administration of justice.  (Standard 1.2(b</w:t>
      </w:r>
      <w:proofErr w:type="gramStart"/>
      <w:r w:rsidRPr="00A021CA">
        <w:rPr>
          <w:rFonts w:ascii="Times New Roman" w:eastAsiaTheme="minorEastAsia" w:hAnsi="Times New Roman"/>
          <w:sz w:val="24"/>
          <w:szCs w:val="24"/>
        </w:rPr>
        <w:t>)(</w:t>
      </w:r>
      <w:proofErr w:type="gramEnd"/>
      <w:r w:rsidRPr="00A021CA">
        <w:rPr>
          <w:rFonts w:ascii="Times New Roman" w:eastAsiaTheme="minorEastAsia" w:hAnsi="Times New Roman"/>
          <w:sz w:val="24"/>
          <w:szCs w:val="24"/>
        </w:rPr>
        <w:t>iv).)</w:t>
      </w:r>
      <w:r w:rsidRPr="00A021CA">
        <w:rPr>
          <w:rFonts w:ascii="Times New Roman" w:hAnsi="Times New Roman"/>
          <w:sz w:val="24"/>
          <w:szCs w:val="24"/>
        </w:rPr>
        <w:t xml:space="preserve">  </w:t>
      </w:r>
      <w:proofErr w:type="spellStart"/>
      <w:r w:rsidR="003175C2" w:rsidRPr="00A021CA">
        <w:rPr>
          <w:rFonts w:ascii="Times New Roman" w:hAnsi="Times New Roman"/>
          <w:sz w:val="24"/>
          <w:szCs w:val="24"/>
        </w:rPr>
        <w:t>Farakh</w:t>
      </w:r>
      <w:proofErr w:type="spellEnd"/>
      <w:r w:rsidR="003175C2" w:rsidRPr="00A021CA">
        <w:rPr>
          <w:rFonts w:ascii="Times New Roman" w:hAnsi="Times New Roman"/>
          <w:sz w:val="24"/>
          <w:szCs w:val="24"/>
        </w:rPr>
        <w:t xml:space="preserve"> and </w:t>
      </w:r>
      <w:proofErr w:type="spellStart"/>
      <w:r w:rsidR="003175C2" w:rsidRPr="00A021CA">
        <w:rPr>
          <w:rFonts w:ascii="Times New Roman" w:hAnsi="Times New Roman"/>
          <w:sz w:val="24"/>
          <w:szCs w:val="24"/>
        </w:rPr>
        <w:t>Akhtar</w:t>
      </w:r>
      <w:proofErr w:type="spellEnd"/>
      <w:r w:rsidR="003175C2" w:rsidRPr="00A021CA">
        <w:rPr>
          <w:rFonts w:ascii="Times New Roman" w:hAnsi="Times New Roman"/>
          <w:sz w:val="24"/>
          <w:szCs w:val="24"/>
        </w:rPr>
        <w:t xml:space="preserve"> had to find other counsel at a cost of $15,000.  </w:t>
      </w:r>
      <w:proofErr w:type="spellStart"/>
      <w:r w:rsidR="003175C2" w:rsidRPr="00A021CA">
        <w:rPr>
          <w:rFonts w:ascii="Times New Roman" w:hAnsi="Times New Roman"/>
          <w:sz w:val="24"/>
          <w:szCs w:val="24"/>
        </w:rPr>
        <w:t>Farakh</w:t>
      </w:r>
      <w:proofErr w:type="spellEnd"/>
      <w:r w:rsidR="003175C2" w:rsidRPr="00A021CA">
        <w:rPr>
          <w:rFonts w:ascii="Times New Roman" w:hAnsi="Times New Roman"/>
          <w:sz w:val="24"/>
          <w:szCs w:val="24"/>
        </w:rPr>
        <w:t xml:space="preserve"> has two handicapped children and is financially depressed.  These events took a personal toll on </w:t>
      </w:r>
      <w:r w:rsidR="00CB7DE6">
        <w:rPr>
          <w:rFonts w:ascii="Times New Roman" w:hAnsi="Times New Roman"/>
          <w:sz w:val="24"/>
          <w:szCs w:val="24"/>
        </w:rPr>
        <w:t xml:space="preserve">their family. </w:t>
      </w:r>
      <w:proofErr w:type="spellStart"/>
      <w:r w:rsidR="000957B3" w:rsidRPr="00A021CA">
        <w:rPr>
          <w:rFonts w:ascii="Times New Roman" w:hAnsi="Times New Roman"/>
          <w:sz w:val="24"/>
          <w:szCs w:val="24"/>
        </w:rPr>
        <w:t>Weinel</w:t>
      </w:r>
      <w:proofErr w:type="spellEnd"/>
      <w:r w:rsidR="000957B3" w:rsidRPr="00A021CA">
        <w:rPr>
          <w:rFonts w:ascii="Times New Roman" w:hAnsi="Times New Roman"/>
          <w:sz w:val="24"/>
          <w:szCs w:val="24"/>
        </w:rPr>
        <w:t xml:space="preserve"> suffered a direct loss of not being paid in a timely matter</w:t>
      </w:r>
      <w:r w:rsidR="00CB7DE6">
        <w:rPr>
          <w:rFonts w:ascii="Times New Roman" w:hAnsi="Times New Roman"/>
          <w:sz w:val="24"/>
          <w:szCs w:val="24"/>
        </w:rPr>
        <w:t>.</w:t>
      </w:r>
      <w:r w:rsidR="000957B3" w:rsidRPr="00A021CA">
        <w:rPr>
          <w:rFonts w:ascii="Times New Roman" w:hAnsi="Times New Roman"/>
          <w:sz w:val="24"/>
          <w:szCs w:val="24"/>
        </w:rPr>
        <w:t xml:space="preserve"> </w:t>
      </w:r>
      <w:r w:rsidR="00A021CA" w:rsidRPr="00A021CA">
        <w:rPr>
          <w:rFonts w:ascii="Times New Roman" w:hAnsi="Times New Roman"/>
          <w:sz w:val="24"/>
          <w:szCs w:val="24"/>
        </w:rPr>
        <w:t xml:space="preserve"> </w:t>
      </w:r>
      <w:proofErr w:type="spellStart"/>
      <w:r w:rsidR="00A021CA" w:rsidRPr="00A021CA">
        <w:rPr>
          <w:rFonts w:ascii="Times New Roman" w:hAnsi="Times New Roman"/>
          <w:sz w:val="24"/>
          <w:szCs w:val="24"/>
        </w:rPr>
        <w:t>Fouial</w:t>
      </w:r>
      <w:proofErr w:type="spellEnd"/>
      <w:r w:rsidR="00A021CA" w:rsidRPr="00A021CA">
        <w:rPr>
          <w:rFonts w:ascii="Times New Roman" w:hAnsi="Times New Roman"/>
          <w:sz w:val="24"/>
          <w:szCs w:val="24"/>
        </w:rPr>
        <w:t xml:space="preserve"> had to hire another attorney and pay him $15,000.  </w:t>
      </w:r>
    </w:p>
    <w:p w:rsidR="002A044B" w:rsidRDefault="00483562" w:rsidP="006E70C1">
      <w:pPr>
        <w:spacing w:line="480" w:lineRule="auto"/>
        <w:rPr>
          <w:b/>
          <w:color w:val="000000"/>
          <w:spacing w:val="-3"/>
          <w:w w:val="105"/>
        </w:rPr>
      </w:pPr>
      <w:r>
        <w:rPr>
          <w:rFonts w:eastAsiaTheme="minorEastAsia"/>
        </w:rPr>
        <w:lastRenderedPageBreak/>
        <w:tab/>
      </w:r>
      <w:r w:rsidRPr="003462CA">
        <w:rPr>
          <w:rFonts w:eastAsiaTheme="minorEastAsia"/>
        </w:rPr>
        <w:t>Respondent has demonstrated indifference toward rectification of or atonement for the consequences of h</w:t>
      </w:r>
      <w:r w:rsidR="00CB7DE6">
        <w:rPr>
          <w:rFonts w:eastAsiaTheme="minorEastAsia"/>
        </w:rPr>
        <w:t>is</w:t>
      </w:r>
      <w:r w:rsidRPr="003462CA">
        <w:rPr>
          <w:rFonts w:eastAsiaTheme="minorEastAsia"/>
        </w:rPr>
        <w:t xml:space="preserve"> misconduct</w:t>
      </w:r>
      <w:r w:rsidR="00CB7DE6">
        <w:rPr>
          <w:rFonts w:eastAsiaTheme="minorEastAsia"/>
        </w:rPr>
        <w:t xml:space="preserve"> in that he tried </w:t>
      </w:r>
      <w:r>
        <w:t xml:space="preserve">to shift blame for his misconduct to his clients </w:t>
      </w:r>
      <w:proofErr w:type="spellStart"/>
      <w:r>
        <w:t>Farakh</w:t>
      </w:r>
      <w:proofErr w:type="spellEnd"/>
      <w:r>
        <w:t xml:space="preserve"> and </w:t>
      </w:r>
      <w:proofErr w:type="spellStart"/>
      <w:r>
        <w:t>Akhtar</w:t>
      </w:r>
      <w:proofErr w:type="spellEnd"/>
      <w:r>
        <w:t xml:space="preserve"> </w:t>
      </w:r>
      <w:r w:rsidR="00CB7DE6">
        <w:t xml:space="preserve">and </w:t>
      </w:r>
      <w:proofErr w:type="spellStart"/>
      <w:r w:rsidR="00CB7DE6">
        <w:t>Fouial</w:t>
      </w:r>
      <w:proofErr w:type="spellEnd"/>
      <w:r w:rsidR="00CB7DE6">
        <w:t>.</w:t>
      </w:r>
    </w:p>
    <w:p w:rsidR="00D64FC9" w:rsidRDefault="00D64FC9" w:rsidP="00D64FC9">
      <w:pPr>
        <w:spacing w:line="480" w:lineRule="auto"/>
        <w:jc w:val="center"/>
        <w:rPr>
          <w:b/>
        </w:rPr>
      </w:pPr>
      <w:r>
        <w:rPr>
          <w:b/>
        </w:rPr>
        <w:t>V</w:t>
      </w:r>
      <w:r w:rsidRPr="004253D0">
        <w:rPr>
          <w:b/>
        </w:rPr>
        <w:t xml:space="preserve">. </w:t>
      </w:r>
      <w:r>
        <w:rPr>
          <w:b/>
        </w:rPr>
        <w:t xml:space="preserve"> Discussion</w:t>
      </w:r>
    </w:p>
    <w:p w:rsidR="00D64FC9" w:rsidRDefault="00D64FC9" w:rsidP="00D64FC9">
      <w:pPr>
        <w:widowControl w:val="0"/>
        <w:spacing w:line="480" w:lineRule="auto"/>
        <w:jc w:val="both"/>
      </w:pPr>
      <w:r>
        <w:tab/>
        <w:t xml:space="preserve">The purpose of State Bar disciplinary proceedings is not to punish the attorney, but to protect the public, to preserve confidence in the profession and to maintain the highest possible professional standards for attorneys.  </w:t>
      </w:r>
      <w:proofErr w:type="gramStart"/>
      <w:r>
        <w:t>(</w:t>
      </w:r>
      <w:r>
        <w:rPr>
          <w:i/>
          <w:iCs/>
        </w:rPr>
        <w:t xml:space="preserve">Chadwick v. State Bar </w:t>
      </w:r>
      <w:r>
        <w:t xml:space="preserve">(1989) 49 </w:t>
      </w:r>
      <w:proofErr w:type="spellStart"/>
      <w:r>
        <w:t>Cal.3d</w:t>
      </w:r>
      <w:proofErr w:type="spellEnd"/>
      <w:r>
        <w:t xml:space="preserve"> 103, 111; </w:t>
      </w:r>
      <w:r>
        <w:rPr>
          <w:i/>
          <w:iCs/>
        </w:rPr>
        <w:t xml:space="preserve">Cooper v. State Bar </w:t>
      </w:r>
      <w:r>
        <w:t xml:space="preserve">(1987) 43 </w:t>
      </w:r>
      <w:proofErr w:type="spellStart"/>
      <w:r>
        <w:t>Cal.3d</w:t>
      </w:r>
      <w:proofErr w:type="spellEnd"/>
      <w:r>
        <w:t xml:space="preserve"> 1016, 1025; std 1.3.)</w:t>
      </w:r>
      <w:proofErr w:type="gramEnd"/>
      <w:r>
        <w:t xml:space="preserve"> </w:t>
      </w:r>
    </w:p>
    <w:p w:rsidR="00FC2321" w:rsidRDefault="00FC2321" w:rsidP="00FC2321">
      <w:pPr>
        <w:spacing w:line="480" w:lineRule="auto"/>
      </w:pPr>
      <w:r>
        <w:tab/>
        <w:t>In determining the appropriate level of discipline, the court looks first to the standards for guidance.  (</w:t>
      </w:r>
      <w:proofErr w:type="spellStart"/>
      <w:r w:rsidRPr="00D549F1">
        <w:rPr>
          <w:i/>
        </w:rPr>
        <w:t>Drociak</w:t>
      </w:r>
      <w:proofErr w:type="spellEnd"/>
      <w:r w:rsidRPr="00D549F1">
        <w:rPr>
          <w:i/>
        </w:rPr>
        <w:t xml:space="preserve"> v. State Bar</w:t>
      </w:r>
      <w:r>
        <w:t xml:space="preserve"> (1991) 52 </w:t>
      </w:r>
      <w:proofErr w:type="spellStart"/>
      <w:r>
        <w:t>Cal.3d</w:t>
      </w:r>
      <w:proofErr w:type="spellEnd"/>
      <w:r>
        <w:t xml:space="preserve"> 1085, 1090; </w:t>
      </w:r>
      <w:r w:rsidRPr="00D549F1">
        <w:rPr>
          <w:i/>
        </w:rPr>
        <w:t>In the Matter of Koehler</w:t>
      </w:r>
      <w:r>
        <w:t xml:space="preserve"> (Review Dept. 1991) 1 Cal. State Bar Ct. </w:t>
      </w:r>
      <w:proofErr w:type="spellStart"/>
      <w:r>
        <w:t>Rptr</w:t>
      </w:r>
      <w:proofErr w:type="spellEnd"/>
      <w:r>
        <w:t xml:space="preserve">. 615, 628.)  </w:t>
      </w:r>
    </w:p>
    <w:p w:rsidR="00FC2321" w:rsidRDefault="00FC2321" w:rsidP="00FC2321">
      <w:pPr>
        <w:spacing w:line="480" w:lineRule="auto"/>
        <w:ind w:firstLine="720"/>
      </w:pPr>
      <w:r>
        <w:t xml:space="preserve">The Supreme Court gives the standards “great weight” and will reject a recommendation consistent with the standards only where the court entertains “grave doubts” as to its propriety.  </w:t>
      </w:r>
      <w:proofErr w:type="gramStart"/>
      <w:r>
        <w:t>(</w:t>
      </w:r>
      <w:r w:rsidRPr="00D549F1">
        <w:rPr>
          <w:i/>
        </w:rPr>
        <w:t>In re Silverton</w:t>
      </w:r>
      <w:r>
        <w:t xml:space="preserve"> (2005) 36 </w:t>
      </w:r>
      <w:proofErr w:type="spellStart"/>
      <w:r>
        <w:t>Cal.4th</w:t>
      </w:r>
      <w:proofErr w:type="spellEnd"/>
      <w:r>
        <w:t xml:space="preserve"> 81, 91, 92; </w:t>
      </w:r>
      <w:r w:rsidRPr="00D549F1">
        <w:rPr>
          <w:i/>
        </w:rPr>
        <w:t xml:space="preserve">In re </w:t>
      </w:r>
      <w:proofErr w:type="spellStart"/>
      <w:r w:rsidRPr="00D549F1">
        <w:rPr>
          <w:i/>
        </w:rPr>
        <w:t>Naney</w:t>
      </w:r>
      <w:proofErr w:type="spellEnd"/>
      <w:r>
        <w:t xml:space="preserve"> (1990) 51 </w:t>
      </w:r>
      <w:proofErr w:type="spellStart"/>
      <w:r>
        <w:t>Cal.3d</w:t>
      </w:r>
      <w:proofErr w:type="spellEnd"/>
      <w:r>
        <w:t xml:space="preserve"> 186, 190.)</w:t>
      </w:r>
      <w:proofErr w:type="gramEnd"/>
      <w:r>
        <w:t xml:space="preserve">  Although the standards are not mandatory, they may be deviated from when there is a compelling, well-defined reason to do so.  </w:t>
      </w:r>
      <w:proofErr w:type="gramStart"/>
      <w:r>
        <w:t>(</w:t>
      </w:r>
      <w:r w:rsidRPr="00D549F1">
        <w:rPr>
          <w:i/>
        </w:rPr>
        <w:t>Bates v. State Bar</w:t>
      </w:r>
      <w:r>
        <w:t xml:space="preserve"> (1990) 51 </w:t>
      </w:r>
      <w:proofErr w:type="spellStart"/>
      <w:r>
        <w:t>Cal.3d</w:t>
      </w:r>
      <w:proofErr w:type="spellEnd"/>
      <w:r>
        <w:t xml:space="preserve"> 1056, 1061, fn. 2; </w:t>
      </w:r>
      <w:proofErr w:type="spellStart"/>
      <w:r w:rsidRPr="00D549F1">
        <w:rPr>
          <w:i/>
        </w:rPr>
        <w:t>Aronin</w:t>
      </w:r>
      <w:proofErr w:type="spellEnd"/>
      <w:r w:rsidRPr="00D549F1">
        <w:rPr>
          <w:i/>
        </w:rPr>
        <w:t xml:space="preserve"> v. State Bar</w:t>
      </w:r>
      <w:r>
        <w:t xml:space="preserve"> (1990) 52 </w:t>
      </w:r>
      <w:proofErr w:type="spellStart"/>
      <w:r>
        <w:t>Cal.3d</w:t>
      </w:r>
      <w:proofErr w:type="spellEnd"/>
      <w:r>
        <w:t xml:space="preserve"> 276, 291.)</w:t>
      </w:r>
      <w:proofErr w:type="gramEnd"/>
      <w:r>
        <w:t xml:space="preserve">  </w:t>
      </w:r>
    </w:p>
    <w:p w:rsidR="00FC2321" w:rsidRDefault="00FC2321" w:rsidP="00FC2321">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w:t>
      </w:r>
      <w:proofErr w:type="gramStart"/>
      <w:r>
        <w:t>(Std. 1.6(a).)</w:t>
      </w:r>
      <w:proofErr w:type="gramEnd"/>
      <w:r>
        <w:t xml:space="preserve"> </w:t>
      </w:r>
    </w:p>
    <w:p w:rsidR="00BD3AD6" w:rsidRDefault="00FC2321" w:rsidP="00D64FC9">
      <w:pPr>
        <w:widowControl w:val="0"/>
        <w:spacing w:line="480" w:lineRule="auto"/>
        <w:jc w:val="both"/>
      </w:pPr>
      <w:r>
        <w:tab/>
        <w:t xml:space="preserve">Standards </w:t>
      </w:r>
      <w:r w:rsidR="006D2508">
        <w:t>2.4(b), 2.6(a) and 2.10</w:t>
      </w:r>
      <w:r>
        <w:t xml:space="preserve"> apply in this matter.  </w:t>
      </w:r>
      <w:r w:rsidR="006D2508" w:rsidRPr="00F70EA2">
        <w:rPr>
          <w:rFonts w:eastAsiaTheme="minorEastAsia"/>
        </w:rPr>
        <w:t xml:space="preserve">The most severe sanction is found at standard 2.6(a) which recommends suspension or disbarment for violations of sections 6067 </w:t>
      </w:r>
      <w:r w:rsidR="006D2508" w:rsidRPr="00F70EA2">
        <w:rPr>
          <w:rFonts w:eastAsiaTheme="minorEastAsia"/>
        </w:rPr>
        <w:lastRenderedPageBreak/>
        <w:t>and 6068, depending on the gravity of the offense or harm, if any to the victim, with due regard to the purposes of imposing discipline.</w:t>
      </w:r>
      <w:r w:rsidR="006D2508">
        <w:t xml:space="preserve"> </w:t>
      </w:r>
    </w:p>
    <w:p w:rsidR="00AE0A48" w:rsidRDefault="00AE0A48" w:rsidP="00AE0A48">
      <w:pPr>
        <w:widowControl w:val="0"/>
        <w:spacing w:line="480" w:lineRule="auto"/>
      </w:pPr>
      <w:r>
        <w:tab/>
        <w:t xml:space="preserve">Respondent has been found culpable in </w:t>
      </w:r>
      <w:r w:rsidR="00AF49E4">
        <w:t>four</w:t>
      </w:r>
      <w:r>
        <w:t xml:space="preserve"> client matters of violating rules 3-110(A) (</w:t>
      </w:r>
      <w:r w:rsidR="006D2508">
        <w:t>three counts) and rule 3-700(D)(2) (two</w:t>
      </w:r>
      <w:r>
        <w:t xml:space="preserve"> counts) and sections 6068 subdivisions (</w:t>
      </w:r>
      <w:proofErr w:type="spellStart"/>
      <w:r>
        <w:t>i</w:t>
      </w:r>
      <w:proofErr w:type="spellEnd"/>
      <w:r>
        <w:t>) and (m) (</w:t>
      </w:r>
      <w:r w:rsidR="006D2508">
        <w:t>one count each</w:t>
      </w:r>
      <w:r>
        <w:t>)</w:t>
      </w:r>
      <w:r w:rsidR="00792D78">
        <w:t>.</w:t>
      </w:r>
      <w:r>
        <w:t xml:space="preserve">  Aggravating factors include multiple acts of misconduct, client harm and indifference.  Mitigation includes good character evidence, </w:t>
      </w:r>
      <w:r w:rsidR="00792D78">
        <w:t>no prior discipline and emotional issues.</w:t>
      </w:r>
    </w:p>
    <w:p w:rsidR="008E1389" w:rsidRDefault="00AE0A48" w:rsidP="007518F4">
      <w:pPr>
        <w:widowControl w:val="0"/>
        <w:spacing w:line="480" w:lineRule="auto"/>
      </w:pPr>
      <w:r>
        <w:tab/>
        <w:t>The court believes that, in consideration of the nature of the misconduct, the parties’ contentions and the aggravating and mitigating factors, 90 days’ actual suspensio</w:t>
      </w:r>
      <w:r w:rsidR="00C52711">
        <w:t>n, in accordance with standard 2.6(a)</w:t>
      </w:r>
      <w:r>
        <w:t xml:space="preserve"> is sufficient to protect the public in this instance.</w:t>
      </w:r>
      <w:r w:rsidR="00A319FE">
        <w:t xml:space="preserve">  Respondent </w:t>
      </w:r>
      <w:r w:rsidR="007518F4">
        <w:t xml:space="preserve">has presented sufficient mitigation, including credible good character testimony from attorneys, to outweigh the aggravating circumstances.  In addition, the misconduct and aggravating factors herein are less than </w:t>
      </w:r>
      <w:r w:rsidR="00761F2F">
        <w:t xml:space="preserve">in </w:t>
      </w:r>
      <w:r w:rsidR="007518F4">
        <w:t>instructive cases such as</w:t>
      </w:r>
      <w:r w:rsidR="00761F2F">
        <w:t xml:space="preserve"> </w:t>
      </w:r>
      <w:r w:rsidR="0053515D">
        <w:rPr>
          <w:i/>
        </w:rPr>
        <w:t>Cannon v. State Bar</w:t>
      </w:r>
      <w:r w:rsidR="0053515D">
        <w:t xml:space="preserve"> (1990) 51 </w:t>
      </w:r>
      <w:proofErr w:type="spellStart"/>
      <w:r w:rsidR="0053515D">
        <w:t>Cal.3d</w:t>
      </w:r>
      <w:proofErr w:type="spellEnd"/>
      <w:r w:rsidR="0053515D">
        <w:t xml:space="preserve"> 1103;</w:t>
      </w:r>
      <w:r w:rsidR="00761F2F">
        <w:t xml:space="preserve"> </w:t>
      </w:r>
      <w:r w:rsidR="007518F4">
        <w:t xml:space="preserve"> </w:t>
      </w:r>
      <w:r w:rsidR="007518F4">
        <w:rPr>
          <w:i/>
        </w:rPr>
        <w:t xml:space="preserve">In the Matter of </w:t>
      </w:r>
      <w:proofErr w:type="spellStart"/>
      <w:r w:rsidR="007518F4" w:rsidRPr="0053515D">
        <w:rPr>
          <w:i/>
        </w:rPr>
        <w:t>Valinoti</w:t>
      </w:r>
      <w:proofErr w:type="spellEnd"/>
      <w:r w:rsidR="007518F4">
        <w:t xml:space="preserve"> (Review Dept. 2002) 4 Cal. State Bar Ct. </w:t>
      </w:r>
      <w:proofErr w:type="spellStart"/>
      <w:r w:rsidR="007518F4">
        <w:t>Rptr</w:t>
      </w:r>
      <w:proofErr w:type="spellEnd"/>
      <w:r w:rsidR="007518F4">
        <w:t xml:space="preserve">. 498; and </w:t>
      </w:r>
      <w:r w:rsidR="00C52711" w:rsidRPr="007518F4">
        <w:rPr>
          <w:i/>
          <w:iCs/>
        </w:rPr>
        <w:t>In t</w:t>
      </w:r>
      <w:r w:rsidR="00C52711">
        <w:rPr>
          <w:i/>
          <w:iCs/>
        </w:rPr>
        <w:t xml:space="preserve">he Matter of </w:t>
      </w:r>
      <w:proofErr w:type="spellStart"/>
      <w:r w:rsidR="00C52711">
        <w:rPr>
          <w:i/>
          <w:iCs/>
        </w:rPr>
        <w:t>Gadda</w:t>
      </w:r>
      <w:proofErr w:type="spellEnd"/>
      <w:r w:rsidR="00C52711">
        <w:rPr>
          <w:i/>
          <w:iCs/>
        </w:rPr>
        <w:t xml:space="preserve"> </w:t>
      </w:r>
      <w:r w:rsidR="00C52711">
        <w:t xml:space="preserve"> (Review Dept. 2002)</w:t>
      </w:r>
      <w:r w:rsidR="00C52711">
        <w:rPr>
          <w:i/>
          <w:iCs/>
        </w:rPr>
        <w:t xml:space="preserve"> </w:t>
      </w:r>
      <w:r w:rsidR="00C52711">
        <w:t xml:space="preserve">4 Cal. State Bar Ct. </w:t>
      </w:r>
      <w:proofErr w:type="spellStart"/>
      <w:r w:rsidR="00C52711">
        <w:t>Rptr</w:t>
      </w:r>
      <w:proofErr w:type="spellEnd"/>
      <w:r w:rsidR="00C52711">
        <w:t>. 416</w:t>
      </w:r>
      <w:r w:rsidR="007518F4">
        <w:t>.</w:t>
      </w:r>
      <w:r w:rsidR="00CE7945">
        <w:t xml:space="preserve">  Accordingly, after considering all of the factors in this case, the court believes that an actual suspension of 90 days, among other things, is sufficient to protect the public and maintain the high standards in the legal profession in this instance.</w:t>
      </w:r>
    </w:p>
    <w:p w:rsidR="00D64FC9" w:rsidRDefault="00D64FC9" w:rsidP="00D64FC9">
      <w:pPr>
        <w:widowControl w:val="0"/>
        <w:spacing w:line="480" w:lineRule="auto"/>
        <w:jc w:val="center"/>
        <w:rPr>
          <w:b/>
        </w:rPr>
      </w:pPr>
      <w:r w:rsidRPr="00CA7C90">
        <w:rPr>
          <w:b/>
        </w:rPr>
        <w:t>VI</w:t>
      </w:r>
      <w:proofErr w:type="gramStart"/>
      <w:r w:rsidRPr="00CA7C90">
        <w:rPr>
          <w:b/>
        </w:rPr>
        <w:t>.  Recommended</w:t>
      </w:r>
      <w:proofErr w:type="gramEnd"/>
      <w:r w:rsidRPr="00CA7C90">
        <w:rPr>
          <w:b/>
        </w:rPr>
        <w:t xml:space="preserve"> Discipline</w:t>
      </w:r>
    </w:p>
    <w:p w:rsidR="00606176" w:rsidRDefault="00606176" w:rsidP="00606176">
      <w:pPr>
        <w:spacing w:line="480" w:lineRule="auto"/>
        <w:ind w:firstLine="720"/>
      </w:pPr>
      <w:r>
        <w:t xml:space="preserve">Accordingly, the court hereby recommends that respondent </w:t>
      </w:r>
      <w:r w:rsidR="00385295">
        <w:t>LARRY PAUL JAMES</w:t>
      </w:r>
      <w:r>
        <w:t xml:space="preserve"> be suspended from the practice of law for one year, that said suspension </w:t>
      </w:r>
      <w:proofErr w:type="gramStart"/>
      <w:r>
        <w:t>be</w:t>
      </w:r>
      <w:proofErr w:type="gramEnd"/>
      <w:r>
        <w:t xml:space="preserve"> stayed, and that respondent be placed on probation for </w:t>
      </w:r>
      <w:r w:rsidR="00CE6A5C">
        <w:t>two year</w:t>
      </w:r>
      <w:r>
        <w:t>s on the following conditions:</w:t>
      </w:r>
    </w:p>
    <w:p w:rsidR="00606176" w:rsidRDefault="00606176" w:rsidP="00606176">
      <w:pPr>
        <w:widowControl w:val="0"/>
        <w:spacing w:line="480" w:lineRule="auto"/>
      </w:pPr>
      <w:r>
        <w:tab/>
        <w:t>1.  Respondent must be actually suspended from the practice of law for the first 90 days of probation;</w:t>
      </w:r>
    </w:p>
    <w:p w:rsidR="00606176" w:rsidRDefault="00606176" w:rsidP="00606176">
      <w:pPr>
        <w:widowControl w:val="0"/>
        <w:spacing w:line="480" w:lineRule="auto"/>
      </w:pPr>
      <w:r>
        <w:lastRenderedPageBreak/>
        <w:tab/>
        <w:t>2.  During the period of probation, respondent must comply with the State Bar Act and the Rules of Professional Conduct;</w:t>
      </w:r>
    </w:p>
    <w:p w:rsidR="00606176" w:rsidRDefault="00606176" w:rsidP="00606176">
      <w:pPr>
        <w:widowControl w:val="0"/>
        <w:spacing w:line="480" w:lineRule="auto"/>
      </w:pPr>
      <w:r>
        <w:tab/>
        <w:t xml:space="preserve">3.  Within ten (10) days of any change, respondent must report to the Membership Records Office of the State Bar, 180 Howard Street, San Francisco, California, 94105-1639, </w:t>
      </w:r>
      <w:r>
        <w:rPr>
          <w:b/>
        </w:rPr>
        <w:t xml:space="preserve">and </w:t>
      </w:r>
      <w:r>
        <w:t>to the State Bar Office of Probation, all changes of information, including current office address and telephone number, or if no office is maintained, the address to be used for State Bar purposes, as prescribed by section 6002.1 of the Business and Professions Code;</w:t>
      </w:r>
    </w:p>
    <w:p w:rsidR="00606176" w:rsidRDefault="00606176" w:rsidP="00606176">
      <w:pPr>
        <w:widowControl w:val="0"/>
        <w:spacing w:line="480" w:lineRule="auto"/>
      </w:pPr>
      <w:r>
        <w:tab/>
        <w:t>4.  Respondent must submit written quarterly reports to the State Bar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If the first report will cover less than thirty (30) days, that report must be submitted on the next following quarter date, and cover the extended period.</w:t>
      </w:r>
    </w:p>
    <w:p w:rsidR="00606176" w:rsidRDefault="00606176" w:rsidP="00606176">
      <w:pPr>
        <w:widowControl w:val="0"/>
        <w:spacing w:line="480" w:lineRule="auto"/>
      </w:pPr>
      <w:r>
        <w:tab/>
        <w:t>In addition to all quarterly reports, a final report, containing the same information, is due no earlier than twenty (20) days before the last day of the probation period and no later than the last day of the probation period;</w:t>
      </w:r>
    </w:p>
    <w:p w:rsidR="00606176" w:rsidRDefault="00606176" w:rsidP="00606176">
      <w:pPr>
        <w:widowControl w:val="0"/>
        <w:spacing w:line="480" w:lineRule="auto"/>
      </w:pPr>
      <w:r>
        <w:tab/>
        <w:t>5.  Subject to the assertion of applicable privileges, respondent must answer fully, promptly, and truthfully, any inquiries of the State Bar Office of Probation which are directed to respondent personally or in writing, relating to whether respondent is complying or has complied with the conditions contained herein;</w:t>
      </w:r>
    </w:p>
    <w:p w:rsidR="001C370D" w:rsidRDefault="00606176" w:rsidP="00606176">
      <w:pPr>
        <w:spacing w:line="480" w:lineRule="auto"/>
      </w:pPr>
      <w:r>
        <w:tab/>
        <w:t>6.  Respondent must make</w:t>
      </w:r>
      <w:r w:rsidRPr="00F92DA4">
        <w:t xml:space="preserve"> restitution to</w:t>
      </w:r>
      <w:r w:rsidR="001C370D">
        <w:t>:</w:t>
      </w:r>
    </w:p>
    <w:p w:rsidR="001C370D" w:rsidRDefault="001C370D" w:rsidP="001C370D">
      <w:pPr>
        <w:spacing w:line="480" w:lineRule="auto"/>
      </w:pPr>
      <w:r>
        <w:tab/>
        <w:t xml:space="preserve">(a)  </w:t>
      </w:r>
      <w:proofErr w:type="spellStart"/>
      <w:r>
        <w:t>Jamshaid</w:t>
      </w:r>
      <w:proofErr w:type="spellEnd"/>
      <w:r>
        <w:t xml:space="preserve"> </w:t>
      </w:r>
      <w:proofErr w:type="spellStart"/>
      <w:r>
        <w:t>Farakh</w:t>
      </w:r>
      <w:proofErr w:type="spellEnd"/>
      <w:r>
        <w:t xml:space="preserve"> and </w:t>
      </w:r>
      <w:proofErr w:type="spellStart"/>
      <w:r>
        <w:t>Mahjabeen</w:t>
      </w:r>
      <w:proofErr w:type="spellEnd"/>
      <w:r>
        <w:t xml:space="preserve"> </w:t>
      </w:r>
      <w:proofErr w:type="spellStart"/>
      <w:r>
        <w:t>Akhtar</w:t>
      </w:r>
      <w:proofErr w:type="spellEnd"/>
      <w:r w:rsidRPr="00F92DA4">
        <w:t xml:space="preserve"> in the amount of $</w:t>
      </w:r>
      <w:r>
        <w:t>7,500</w:t>
      </w:r>
      <w:r w:rsidRPr="00F92DA4">
        <w:t xml:space="preserve"> plus 10% interest per annum from </w:t>
      </w:r>
      <w:r>
        <w:t>July 5, 2005</w:t>
      </w:r>
      <w:r w:rsidRPr="00F92DA4">
        <w:t xml:space="preserve"> (or to the Client Security Fund to the extent of any payment from </w:t>
      </w:r>
      <w:r w:rsidRPr="00F92DA4">
        <w:lastRenderedPageBreak/>
        <w:t xml:space="preserve">the fund to </w:t>
      </w:r>
      <w:proofErr w:type="spellStart"/>
      <w:r>
        <w:t>Jamshaid</w:t>
      </w:r>
      <w:proofErr w:type="spellEnd"/>
      <w:r>
        <w:t xml:space="preserve"> </w:t>
      </w:r>
      <w:proofErr w:type="spellStart"/>
      <w:r>
        <w:t>Farakh</w:t>
      </w:r>
      <w:proofErr w:type="spellEnd"/>
      <w:r>
        <w:t xml:space="preserve"> and </w:t>
      </w:r>
      <w:proofErr w:type="spellStart"/>
      <w:r>
        <w:t>Mahjabeen</w:t>
      </w:r>
      <w:proofErr w:type="spellEnd"/>
      <w:r>
        <w:t xml:space="preserve"> </w:t>
      </w:r>
      <w:proofErr w:type="spellStart"/>
      <w:r>
        <w:t>Akhtar</w:t>
      </w:r>
      <w:proofErr w:type="spellEnd"/>
      <w:r w:rsidRPr="00F92DA4">
        <w:t>, plus interest and costs, in accordance with Business and Professions Code section 6140.5)</w:t>
      </w:r>
      <w:r>
        <w:t>; and</w:t>
      </w:r>
    </w:p>
    <w:p w:rsidR="001C370D" w:rsidRPr="00CB7DE6" w:rsidRDefault="001C370D" w:rsidP="001C370D">
      <w:pPr>
        <w:spacing w:line="480" w:lineRule="auto"/>
        <w:rPr>
          <w:b/>
          <w:i/>
          <w:u w:val="single"/>
        </w:rPr>
      </w:pPr>
      <w:r>
        <w:tab/>
        <w:t xml:space="preserve">(b)  </w:t>
      </w:r>
      <w:proofErr w:type="spellStart"/>
      <w:r>
        <w:t>Abdelouahid</w:t>
      </w:r>
      <w:proofErr w:type="spellEnd"/>
      <w:r>
        <w:t xml:space="preserve"> </w:t>
      </w:r>
      <w:proofErr w:type="spellStart"/>
      <w:r>
        <w:t>Fouial</w:t>
      </w:r>
      <w:proofErr w:type="spellEnd"/>
      <w:r w:rsidRPr="00F277FD">
        <w:t xml:space="preserve"> </w:t>
      </w:r>
      <w:r w:rsidRPr="00F92DA4">
        <w:t>in the amount of $</w:t>
      </w:r>
      <w:r w:rsidR="00D908F7">
        <w:t>3</w:t>
      </w:r>
      <w:r w:rsidR="0070241B">
        <w:t>,</w:t>
      </w:r>
      <w:r w:rsidR="00D908F7">
        <w:t>600</w:t>
      </w:r>
      <w:r w:rsidRPr="00F92DA4">
        <w:t xml:space="preserve"> plus 10% interest per annum from </w:t>
      </w:r>
      <w:r w:rsidR="00565163">
        <w:t>August 24, 2008</w:t>
      </w:r>
      <w:r w:rsidRPr="00F92DA4">
        <w:t xml:space="preserve"> (or to the Client Security Fund to the extent of any payment from the fund to </w:t>
      </w:r>
      <w:proofErr w:type="spellStart"/>
      <w:r>
        <w:t>Abdelouahid</w:t>
      </w:r>
      <w:proofErr w:type="spellEnd"/>
      <w:r>
        <w:t xml:space="preserve"> </w:t>
      </w:r>
      <w:proofErr w:type="spellStart"/>
      <w:r>
        <w:t>Fouial</w:t>
      </w:r>
      <w:proofErr w:type="spellEnd"/>
      <w:r w:rsidRPr="00F92DA4">
        <w:t>, plus interest and costs, in accordance with Business and Professions Code section 6140.5</w:t>
      </w:r>
      <w:proofErr w:type="gramStart"/>
      <w:r w:rsidRPr="00F92DA4">
        <w:t>)</w:t>
      </w:r>
      <w:r>
        <w:t xml:space="preserve">  </w:t>
      </w:r>
      <w:r w:rsidRPr="00F92DA4">
        <w:t>and</w:t>
      </w:r>
      <w:proofErr w:type="gramEnd"/>
      <w:r w:rsidRPr="00F92DA4">
        <w:t xml:space="preserve"> furnish satisfactory proof thereof to the State Bar's Office of Probation.  Any restitution owed to the Client Security Fund is enforceable as provided in Business and Professions Code section 6140.5, subdivision (c) and (d).</w:t>
      </w:r>
    </w:p>
    <w:p w:rsidR="00606176" w:rsidRDefault="00606176" w:rsidP="00606176">
      <w:pPr>
        <w:widowControl w:val="0"/>
        <w:spacing w:line="480" w:lineRule="auto"/>
      </w:pPr>
      <w:r>
        <w:tab/>
        <w:t>7.  Within one year of the effective date of the discipline herein, respondent must provide to the State Bar Office of Probation satisfactory proof of attendance at a session of the Ethics School, given periodically by the State Bar at either 180 Howard Street, San Francisco, California, 94105-1639, or 1149 South Hill Street, Los Angeles, California, 90015-2299, and passage of the test given at the end of that session.  Arrangements to attend Ethics School must be made in advance by calling (213) 765-1287, and paying the required fee.  This requirement is separate from any Minimum Continuing Legal Education Requirement (</w:t>
      </w:r>
      <w:proofErr w:type="spellStart"/>
      <w:r>
        <w:t>MCLE</w:t>
      </w:r>
      <w:proofErr w:type="spellEnd"/>
      <w:r>
        <w:t xml:space="preserve">), and respondent will not receive </w:t>
      </w:r>
      <w:proofErr w:type="spellStart"/>
      <w:r>
        <w:t>MCLE</w:t>
      </w:r>
      <w:proofErr w:type="spellEnd"/>
      <w:r>
        <w:t xml:space="preserve"> credit for attending Ethics School (Rule 3201, Rules of Procedure of the State Bar.);</w:t>
      </w:r>
    </w:p>
    <w:p w:rsidR="00606176" w:rsidRDefault="00606176" w:rsidP="00606176">
      <w:pPr>
        <w:widowControl w:val="0"/>
        <w:spacing w:line="480" w:lineRule="auto"/>
      </w:pPr>
      <w:r>
        <w:tab/>
        <w:t>8.  The period of probation will commence on the effective date of the order of the Supreme Court imposing discipline in this matter.</w:t>
      </w:r>
    </w:p>
    <w:p w:rsidR="00606176" w:rsidRDefault="00606176" w:rsidP="00606176">
      <w:pPr>
        <w:widowControl w:val="0"/>
        <w:spacing w:line="480" w:lineRule="auto"/>
      </w:pPr>
      <w:r>
        <w:tab/>
      </w:r>
      <w:r w:rsidR="005D4D77">
        <w:t>9</w:t>
      </w:r>
      <w:r>
        <w:t>.  At the expiration of the period of this probation, if respondent has complied with all the terms of probation, the order of the Supreme Court suspending respondent from the practice of law for one year will be satisfied and that suspension will be terminated.</w:t>
      </w:r>
    </w:p>
    <w:p w:rsidR="00606176" w:rsidRDefault="00606176" w:rsidP="00606176">
      <w:pPr>
        <w:widowControl w:val="0"/>
        <w:spacing w:line="480" w:lineRule="auto"/>
        <w:ind w:firstLine="720"/>
        <w:rPr>
          <w:b/>
        </w:rPr>
      </w:pPr>
      <w:r>
        <w:t>It is further recommended that respondent take and pass the Multistate Professional Responsibility Examination (</w:t>
      </w:r>
      <w:proofErr w:type="spellStart"/>
      <w:r>
        <w:t>MPRE</w:t>
      </w:r>
      <w:proofErr w:type="spellEnd"/>
      <w:r>
        <w:t xml:space="preserve">) administered by the National Conference of Bar </w:t>
      </w:r>
      <w:r>
        <w:lastRenderedPageBreak/>
        <w:t xml:space="preserve">Examiners, Multistate Professional Responsibility Examination Application Department, P.O. Box 4001, Iowa City, Iowa, 52243, (telephone 319-337-1287) and provide proof of passage to the State Bar Office of Probation within one year of the effective date of the discipline herein.  </w:t>
      </w:r>
      <w:r>
        <w:rPr>
          <w:b/>
        </w:rPr>
        <w:t>Failure to pass the Multistate Professional Responsibility Examination within the specified time results in actual suspension by the Review Department, without further hearing, until passage.  But see rule 9.10(b), California Rules of Court, and rule 321(a</w:t>
      </w:r>
      <w:proofErr w:type="gramStart"/>
      <w:r>
        <w:rPr>
          <w:b/>
        </w:rPr>
        <w:t>)(</w:t>
      </w:r>
      <w:proofErr w:type="gramEnd"/>
      <w:r>
        <w:rPr>
          <w:b/>
        </w:rPr>
        <w:t>1) and (3), Rules of Procedure of the State Bar.</w:t>
      </w:r>
    </w:p>
    <w:p w:rsidR="00606176" w:rsidRPr="005152BF" w:rsidRDefault="00606176" w:rsidP="00606176">
      <w:pPr>
        <w:spacing w:line="480" w:lineRule="auto"/>
        <w:ind w:firstLine="720"/>
      </w:pPr>
      <w:r w:rsidRPr="005152BF">
        <w:t>It is also recommended that respondent be ordered to comply with the requirements of rule 9.20</w:t>
      </w:r>
      <w:r w:rsidR="00437485">
        <w:t>(a)</w:t>
      </w:r>
      <w:r w:rsidRPr="005152BF">
        <w:t xml:space="preserve"> of the California Rules of Court within 30 calendar days of the effective date of the Supreme Court order in this matter, and file the affidavit provided for in paragraph (c) within 40 days of the effective date of the order showing his compliance with said order.</w:t>
      </w:r>
      <w:r w:rsidRPr="005152BF">
        <w:rPr>
          <w:rStyle w:val="FootnoteReference"/>
        </w:rPr>
        <w:footnoteReference w:id="8"/>
      </w:r>
    </w:p>
    <w:p w:rsidR="00606176" w:rsidRPr="001F6928" w:rsidRDefault="00606176" w:rsidP="00606176">
      <w:pPr>
        <w:spacing w:line="480" w:lineRule="auto"/>
        <w:jc w:val="center"/>
        <w:rPr>
          <w:b/>
        </w:rPr>
      </w:pPr>
      <w:r w:rsidRPr="001F6928">
        <w:rPr>
          <w:b/>
        </w:rPr>
        <w:t>VII</w:t>
      </w:r>
      <w:proofErr w:type="gramStart"/>
      <w:r w:rsidRPr="001F6928">
        <w:rPr>
          <w:b/>
        </w:rPr>
        <w:t>.  Costs</w:t>
      </w:r>
      <w:proofErr w:type="gramEnd"/>
    </w:p>
    <w:p w:rsidR="00606176" w:rsidRDefault="00606176" w:rsidP="00606176">
      <w:pPr>
        <w:spacing w:line="480" w:lineRule="auto"/>
        <w:ind w:firstLine="720"/>
      </w:pPr>
      <w:r>
        <w:t>It is further recommended that costs be awarded to the State Bar in accordance with Business and Professions Code section 6086.10 and are enforceable both as provided in Business and Professions Code section 6140.7 and as a money judgment.</w:t>
      </w:r>
    </w:p>
    <w:p w:rsidR="008A330F" w:rsidRDefault="008A330F" w:rsidP="008A330F">
      <w:pPr>
        <w:widowControl w:val="0"/>
        <w:spacing w:line="480" w:lineRule="auto"/>
        <w:rPr>
          <w:b/>
        </w:rPr>
      </w:pPr>
    </w:p>
    <w:p w:rsidR="001A228A" w:rsidRPr="00191718" w:rsidRDefault="001A228A" w:rsidP="006E70C1">
      <w:pPr>
        <w:spacing w:line="480" w:lineRule="auto"/>
        <w:rPr>
          <w:b/>
          <w:color w:val="000000"/>
          <w:spacing w:val="-3"/>
          <w:w w:val="105"/>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2B2613">
        <w:tc>
          <w:tcPr>
            <w:tcW w:w="4795"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BE0480">
                <w:rPr>
                  <w:noProof/>
                </w:rPr>
                <w:t>September _____, 2010</w:t>
              </w:r>
            </w:fldSimple>
          </w:p>
        </w:tc>
        <w:tc>
          <w:tcPr>
            <w:tcW w:w="4560" w:type="dxa"/>
            <w:tcBorders>
              <w:top w:val="single" w:sz="4" w:space="0" w:color="auto"/>
              <w:bottom w:val="nil"/>
              <w:right w:val="nil"/>
            </w:tcBorders>
          </w:tcPr>
          <w:p w:rsidR="003D3B12" w:rsidRDefault="00180CCA">
            <w:bookmarkStart w:id="6" w:name="judge"/>
            <w:bookmarkEnd w:id="6"/>
            <w:r>
              <w:t xml:space="preserve">PAT </w:t>
            </w:r>
            <w:proofErr w:type="spellStart"/>
            <w:r>
              <w:t>McELROY</w:t>
            </w:r>
            <w:proofErr w:type="spellEnd"/>
          </w:p>
        </w:tc>
      </w:tr>
      <w:tr w:rsidR="003D3B12" w:rsidTr="002B2613">
        <w:tc>
          <w:tcPr>
            <w:tcW w:w="4795" w:type="dxa"/>
            <w:tcBorders>
              <w:left w:val="nil"/>
              <w:bottom w:val="nil"/>
            </w:tcBorders>
          </w:tcPr>
          <w:p w:rsidR="003D3B12" w:rsidRDefault="003D3B12"/>
        </w:tc>
        <w:tc>
          <w:tcPr>
            <w:tcW w:w="4560"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5C9" w:rsidRDefault="009B35C9">
      <w:r>
        <w:separator/>
      </w:r>
    </w:p>
  </w:endnote>
  <w:endnote w:type="continuationSeparator" w:id="0">
    <w:p w:rsidR="009B35C9" w:rsidRDefault="009B3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C9" w:rsidRDefault="00230C24" w:rsidP="003B44D5">
    <w:pPr>
      <w:pStyle w:val="Footer"/>
      <w:framePr w:wrap="around" w:vAnchor="text" w:hAnchor="margin" w:xAlign="center" w:y="1"/>
      <w:rPr>
        <w:rStyle w:val="PageNumber"/>
      </w:rPr>
    </w:pPr>
    <w:r>
      <w:rPr>
        <w:rStyle w:val="PageNumber"/>
      </w:rPr>
      <w:fldChar w:fldCharType="begin"/>
    </w:r>
    <w:r w:rsidR="009B35C9">
      <w:rPr>
        <w:rStyle w:val="PageNumber"/>
      </w:rPr>
      <w:instrText xml:space="preserve">PAGE  </w:instrText>
    </w:r>
    <w:r>
      <w:rPr>
        <w:rStyle w:val="PageNumber"/>
      </w:rPr>
      <w:fldChar w:fldCharType="end"/>
    </w:r>
  </w:p>
  <w:p w:rsidR="009B35C9" w:rsidRDefault="009B3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C9" w:rsidRDefault="00230C24" w:rsidP="00200B09">
    <w:pPr>
      <w:pStyle w:val="Footer"/>
      <w:framePr w:wrap="around" w:vAnchor="text" w:hAnchor="margin" w:xAlign="center" w:y="1"/>
      <w:rPr>
        <w:rStyle w:val="PageNumber"/>
      </w:rPr>
    </w:pPr>
    <w:r>
      <w:rPr>
        <w:rStyle w:val="PageNumber"/>
      </w:rPr>
      <w:fldChar w:fldCharType="begin"/>
    </w:r>
    <w:r w:rsidR="009B35C9">
      <w:rPr>
        <w:rStyle w:val="PageNumber"/>
      </w:rPr>
      <w:instrText xml:space="preserve">PAGE  </w:instrText>
    </w:r>
    <w:r>
      <w:rPr>
        <w:rStyle w:val="PageNumber"/>
      </w:rPr>
      <w:fldChar w:fldCharType="separate"/>
    </w:r>
    <w:r w:rsidR="00BE0480">
      <w:rPr>
        <w:rStyle w:val="PageNumber"/>
        <w:noProof/>
      </w:rPr>
      <w:t>- 23 -</w:t>
    </w:r>
    <w:r>
      <w:rPr>
        <w:rStyle w:val="PageNumber"/>
      </w:rPr>
      <w:fldChar w:fldCharType="end"/>
    </w:r>
  </w:p>
  <w:p w:rsidR="009B35C9" w:rsidRDefault="009B35C9">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C9" w:rsidRDefault="009B35C9">
    <w:pPr>
      <w:pStyle w:val="Footer"/>
      <w:framePr w:wrap="around" w:vAnchor="text" w:hAnchor="margin" w:xAlign="center" w:y="1"/>
      <w:rPr>
        <w:rStyle w:val="PageNumber"/>
      </w:rPr>
    </w:pPr>
  </w:p>
  <w:p w:rsidR="009B35C9" w:rsidRDefault="009B3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5C9" w:rsidRDefault="009B35C9">
      <w:r>
        <w:separator/>
      </w:r>
    </w:p>
  </w:footnote>
  <w:footnote w:type="continuationSeparator" w:id="0">
    <w:p w:rsidR="009B35C9" w:rsidRDefault="009B35C9">
      <w:r>
        <w:continuationSeparator/>
      </w:r>
    </w:p>
  </w:footnote>
  <w:footnote w:id="1">
    <w:p w:rsidR="009B35C9" w:rsidRDefault="009B35C9">
      <w:pPr>
        <w:pStyle w:val="FootnoteText"/>
      </w:pPr>
      <w:r>
        <w:rPr>
          <w:rStyle w:val="FootnoteReference"/>
        </w:rPr>
        <w:footnoteRef/>
      </w:r>
      <w:r>
        <w:t xml:space="preserve"> On the notice of the new briefing schedule there is a warning that the Board rarely grants more than one briefing extension to each party and, if one had been granted an extension, one should assume that further extensions will not be granted.  If a brief is filed late, a motion for consideration of the untimely brief must be filed concurrently.  There is no fee for such a motion.  The motion must set forth in detail the reason that prevented timely filing of the brief and must be supported with affidavits, declarations or other evidence.  Only one such motion will be considered by the Board.  </w:t>
      </w:r>
    </w:p>
  </w:footnote>
  <w:footnote w:id="2">
    <w:p w:rsidR="009B35C9" w:rsidRDefault="009B35C9" w:rsidP="000A16F6">
      <w:pPr>
        <w:pStyle w:val="FootnoteText"/>
      </w:pPr>
      <w:r>
        <w:rPr>
          <w:rStyle w:val="FootnoteReference"/>
        </w:rPr>
        <w:footnoteRef/>
      </w:r>
      <w:r>
        <w:t xml:space="preserve"> References to the rules are to the Rules of Professional Conduct, unless otherwise stated.</w:t>
      </w:r>
    </w:p>
  </w:footnote>
  <w:footnote w:id="3">
    <w:p w:rsidR="009B35C9" w:rsidRDefault="009B35C9" w:rsidP="00280869">
      <w:pPr>
        <w:pStyle w:val="FootnoteText"/>
      </w:pPr>
      <w:r>
        <w:rPr>
          <w:rStyle w:val="FootnoteReference"/>
        </w:rPr>
        <w:footnoteRef/>
      </w:r>
      <w:r>
        <w:t xml:space="preserve"> References to section are to the Business and Professions Code, unless otherwise indicated.</w:t>
      </w:r>
    </w:p>
  </w:footnote>
  <w:footnote w:id="4">
    <w:p w:rsidR="009B35C9" w:rsidRDefault="009B35C9">
      <w:pPr>
        <w:pStyle w:val="FootnoteText"/>
      </w:pPr>
      <w:r>
        <w:rPr>
          <w:rStyle w:val="FootnoteReference"/>
        </w:rPr>
        <w:footnoteRef/>
      </w:r>
      <w:r>
        <w:t xml:space="preserve"> It is clear that, as of June 2, 2004, respondent agreed to undertake the appeal for Chen because he wrote a check to the BIA for the appeal on that date.  He knew the brief was due on June 3. Maribel Herrera, Chen’s new attorney after respondent, testified that there are different ways of proceeding if one knows of a potential late filing of a brief.  For example, if the brief is due the next morning, a courier service can be called to confirm or call the board itself.  If, on the day one calls, the brief has not arrived, one may contact a courier or law firm in Virginia that offers services to fax the materials to them and they can hand deliver it the BIA, which, at a later time, will ask for an original.  Also, if one does not realize until the day after that the appeal did not arrive in a timely manner, then immediately refer the client to another attorney to see if there is any way he or she can fix the mistake as one cannot file an ineffective assistance of counsel motion on one’s own work. </w:t>
      </w:r>
    </w:p>
  </w:footnote>
  <w:footnote w:id="5">
    <w:p w:rsidR="009B35C9" w:rsidRDefault="009B35C9">
      <w:pPr>
        <w:pStyle w:val="FootnoteText"/>
      </w:pPr>
      <w:r>
        <w:rPr>
          <w:rStyle w:val="FootnoteReference"/>
        </w:rPr>
        <w:footnoteRef/>
      </w:r>
      <w:r>
        <w:t xml:space="preserve">The court is not addressing the issue of respondent’s competence in </w:t>
      </w:r>
      <w:r>
        <w:rPr>
          <w:szCs w:val="24"/>
        </w:rPr>
        <w:t>advising Chen to file the I</w:t>
      </w:r>
      <w:r w:rsidRPr="000F11EF">
        <w:rPr>
          <w:szCs w:val="24"/>
        </w:rPr>
        <w:t>-485 and I-212 on July 1, 2007, when the</w:t>
      </w:r>
      <w:r>
        <w:rPr>
          <w:szCs w:val="24"/>
        </w:rPr>
        <w:t xml:space="preserve"> </w:t>
      </w:r>
      <w:proofErr w:type="spellStart"/>
      <w:r>
        <w:rPr>
          <w:szCs w:val="24"/>
        </w:rPr>
        <w:t>USCIS</w:t>
      </w:r>
      <w:proofErr w:type="spellEnd"/>
      <w:r>
        <w:rPr>
          <w:szCs w:val="24"/>
        </w:rPr>
        <w:t xml:space="preserve"> had no jurisdiction.  It is this </w:t>
      </w:r>
      <w:proofErr w:type="gramStart"/>
      <w:r>
        <w:rPr>
          <w:szCs w:val="24"/>
        </w:rPr>
        <w:t>court’s understanding</w:t>
      </w:r>
      <w:proofErr w:type="gramEnd"/>
      <w:r>
        <w:rPr>
          <w:szCs w:val="24"/>
        </w:rPr>
        <w:t xml:space="preserve"> that, at the time, the law in the Ninth Circuit was in a state of flux.  </w:t>
      </w:r>
      <w:proofErr w:type="gramStart"/>
      <w:r>
        <w:rPr>
          <w:szCs w:val="24"/>
        </w:rPr>
        <w:t xml:space="preserve">(See </w:t>
      </w:r>
      <w:r w:rsidRPr="00D77384">
        <w:rPr>
          <w:i/>
          <w:szCs w:val="24"/>
        </w:rPr>
        <w:t>Gonzales</w:t>
      </w:r>
      <w:r w:rsidRPr="0006468E">
        <w:rPr>
          <w:i/>
          <w:szCs w:val="24"/>
        </w:rPr>
        <w:t xml:space="preserve"> v. Department of Homeland Security</w:t>
      </w:r>
      <w:r>
        <w:rPr>
          <w:szCs w:val="24"/>
        </w:rPr>
        <w:t xml:space="preserve"> (9</w:t>
      </w:r>
      <w:r w:rsidRPr="0006468E">
        <w:rPr>
          <w:szCs w:val="24"/>
          <w:vertAlign w:val="superscript"/>
        </w:rPr>
        <w:t>th</w:t>
      </w:r>
      <w:r>
        <w:rPr>
          <w:szCs w:val="24"/>
        </w:rPr>
        <w:t xml:space="preserve"> Cir 2007) 508 </w:t>
      </w:r>
      <w:proofErr w:type="spellStart"/>
      <w:r>
        <w:rPr>
          <w:szCs w:val="24"/>
        </w:rPr>
        <w:t>F.3d</w:t>
      </w:r>
      <w:proofErr w:type="spellEnd"/>
      <w:r>
        <w:rPr>
          <w:szCs w:val="24"/>
        </w:rPr>
        <w:t xml:space="preserve"> 1227 which overruled </w:t>
      </w:r>
      <w:r w:rsidRPr="0006468E">
        <w:rPr>
          <w:i/>
          <w:szCs w:val="24"/>
        </w:rPr>
        <w:t>Perez-Gonzales v. Ashcroft</w:t>
      </w:r>
      <w:r>
        <w:rPr>
          <w:szCs w:val="24"/>
        </w:rPr>
        <w:t xml:space="preserve">, 379 </w:t>
      </w:r>
      <w:proofErr w:type="spellStart"/>
      <w:r>
        <w:rPr>
          <w:szCs w:val="24"/>
        </w:rPr>
        <w:t>F.3d</w:t>
      </w:r>
      <w:proofErr w:type="spellEnd"/>
      <w:r>
        <w:rPr>
          <w:szCs w:val="24"/>
        </w:rPr>
        <w:t xml:space="preserve"> 783 (9</w:t>
      </w:r>
      <w:r w:rsidRPr="0006468E">
        <w:rPr>
          <w:szCs w:val="24"/>
          <w:vertAlign w:val="superscript"/>
        </w:rPr>
        <w:t>th</w:t>
      </w:r>
      <w:r>
        <w:rPr>
          <w:szCs w:val="24"/>
        </w:rPr>
        <w:t xml:space="preserve"> Cir. 2004).)</w:t>
      </w:r>
      <w:proofErr w:type="gramEnd"/>
    </w:p>
  </w:footnote>
  <w:footnote w:id="6">
    <w:p w:rsidR="009B35C9" w:rsidRDefault="009B35C9">
      <w:pPr>
        <w:pStyle w:val="FootnoteText"/>
      </w:pPr>
      <w:r>
        <w:rPr>
          <w:rStyle w:val="FootnoteReference"/>
        </w:rPr>
        <w:footnoteRef/>
      </w:r>
      <w:r>
        <w:t xml:space="preserve"> Prior to 2009, one could seek a stay during the voluntary departure period in asylum cases and then one did not have to worry about being subject to a final removal order.  In </w:t>
      </w:r>
      <w:proofErr w:type="spellStart"/>
      <w:r w:rsidRPr="00D7014D">
        <w:rPr>
          <w:i/>
        </w:rPr>
        <w:t>Azarte</w:t>
      </w:r>
      <w:proofErr w:type="spellEnd"/>
      <w:r w:rsidRPr="00D7014D">
        <w:rPr>
          <w:i/>
        </w:rPr>
        <w:t xml:space="preserve"> v. Ashcroft</w:t>
      </w:r>
      <w:r>
        <w:t xml:space="preserve"> (9</w:t>
      </w:r>
      <w:r w:rsidRPr="00F16111">
        <w:rPr>
          <w:vertAlign w:val="superscript"/>
        </w:rPr>
        <w:t>th</w:t>
      </w:r>
      <w:r>
        <w:t xml:space="preserve"> Cir. 2005) 394 </w:t>
      </w:r>
      <w:proofErr w:type="spellStart"/>
      <w:r>
        <w:t>F.3d</w:t>
      </w:r>
      <w:proofErr w:type="spellEnd"/>
      <w:r>
        <w:t xml:space="preserve"> 1278, the court held that in cases in which a removal or voluntary departure is requested, the voluntary departure period is tolled during the period the board is considering the motion.  </w:t>
      </w:r>
    </w:p>
  </w:footnote>
  <w:footnote w:id="7">
    <w:p w:rsidR="009B35C9" w:rsidRPr="001626A7" w:rsidRDefault="009B35C9" w:rsidP="00D64FC9">
      <w:pPr>
        <w:pStyle w:val="FootnoteText"/>
        <w:rPr>
          <w:color w:val="FF0000"/>
        </w:rPr>
      </w:pPr>
      <w:r>
        <w:rPr>
          <w:rStyle w:val="FootnoteReference"/>
        </w:rPr>
        <w:footnoteRef/>
      </w:r>
      <w:r>
        <w:t xml:space="preserve"> All further references to standards are to this source.</w:t>
      </w:r>
    </w:p>
  </w:footnote>
  <w:footnote w:id="8">
    <w:p w:rsidR="009B35C9" w:rsidRDefault="009B35C9" w:rsidP="008E1389">
      <w:pPr>
        <w:ind w:firstLine="720"/>
      </w:pPr>
      <w:r>
        <w:rPr>
          <w:rStyle w:val="FootnoteReference"/>
        </w:rPr>
        <w:footnoteRef/>
      </w:r>
      <w:r>
        <w:t xml:space="preserve"> Rule </w:t>
      </w:r>
      <w:r w:rsidRPr="005152BF">
        <w:t xml:space="preserve">9.20 of the California Rules of </w:t>
      </w:r>
      <w:r>
        <w:t xml:space="preserve">Court was previously numbered rule 955.  Noncompliance with former rule 955 could result in disbarment.  </w:t>
      </w:r>
      <w:proofErr w:type="gramStart"/>
      <w:r>
        <w:t>(</w:t>
      </w:r>
      <w:proofErr w:type="spellStart"/>
      <w:r>
        <w:rPr>
          <w:i/>
          <w:iCs/>
        </w:rPr>
        <w:t>Bercovich</w:t>
      </w:r>
      <w:proofErr w:type="spellEnd"/>
      <w:r>
        <w:rPr>
          <w:i/>
          <w:iCs/>
        </w:rPr>
        <w:t xml:space="preserve"> v. State Bar</w:t>
      </w:r>
      <w:r>
        <w:t xml:space="preserve"> (1990) 50 </w:t>
      </w:r>
      <w:proofErr w:type="spellStart"/>
      <w:r>
        <w:t>Cal.3d</w:t>
      </w:r>
      <w:proofErr w:type="spellEnd"/>
      <w:r>
        <w:t xml:space="preserve"> 116, 131.)</w:t>
      </w:r>
      <w:proofErr w:type="gramEnd"/>
      <w:r>
        <w:t xml:space="preserve">  Respondent is required to file a rule 9.20(c) affidavit even if he or she has no clients to notify.  </w:t>
      </w:r>
      <w:proofErr w:type="gramStart"/>
      <w:r>
        <w:t xml:space="preserve">(Cf. </w:t>
      </w:r>
      <w:r>
        <w:rPr>
          <w:i/>
          <w:iCs/>
        </w:rPr>
        <w:t>Powers v. State Bar</w:t>
      </w:r>
      <w:r>
        <w:t xml:space="preserve"> (1988) 44 </w:t>
      </w:r>
      <w:proofErr w:type="spellStart"/>
      <w:r>
        <w:t>Cal.3d</w:t>
      </w:r>
      <w:proofErr w:type="spellEnd"/>
      <w:r>
        <w:t xml:space="preserve"> 337, 341.)</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rsids>
    <w:rsidRoot w:val="0002749C"/>
    <w:rsid w:val="000020E0"/>
    <w:rsid w:val="000041BD"/>
    <w:rsid w:val="00006215"/>
    <w:rsid w:val="00014F75"/>
    <w:rsid w:val="00020EB3"/>
    <w:rsid w:val="000257BA"/>
    <w:rsid w:val="000269E5"/>
    <w:rsid w:val="0002749C"/>
    <w:rsid w:val="00032DAB"/>
    <w:rsid w:val="00052359"/>
    <w:rsid w:val="0006468E"/>
    <w:rsid w:val="000805BE"/>
    <w:rsid w:val="000924C8"/>
    <w:rsid w:val="000957B3"/>
    <w:rsid w:val="000A16F6"/>
    <w:rsid w:val="000A66F1"/>
    <w:rsid w:val="000D738A"/>
    <w:rsid w:val="000F338C"/>
    <w:rsid w:val="00105F47"/>
    <w:rsid w:val="00107E86"/>
    <w:rsid w:val="00117CAA"/>
    <w:rsid w:val="0015096B"/>
    <w:rsid w:val="00154DCB"/>
    <w:rsid w:val="00157328"/>
    <w:rsid w:val="00162951"/>
    <w:rsid w:val="001739C7"/>
    <w:rsid w:val="00180CCA"/>
    <w:rsid w:val="00191718"/>
    <w:rsid w:val="00195BE8"/>
    <w:rsid w:val="001A228A"/>
    <w:rsid w:val="001C0903"/>
    <w:rsid w:val="001C370D"/>
    <w:rsid w:val="002008C7"/>
    <w:rsid w:val="00200B09"/>
    <w:rsid w:val="00210E15"/>
    <w:rsid w:val="00215842"/>
    <w:rsid w:val="00226945"/>
    <w:rsid w:val="00227F28"/>
    <w:rsid w:val="00230C24"/>
    <w:rsid w:val="00244501"/>
    <w:rsid w:val="00250DC3"/>
    <w:rsid w:val="0026120E"/>
    <w:rsid w:val="00280869"/>
    <w:rsid w:val="002821F1"/>
    <w:rsid w:val="002867B1"/>
    <w:rsid w:val="00290BEE"/>
    <w:rsid w:val="002A044B"/>
    <w:rsid w:val="002A7EB6"/>
    <w:rsid w:val="002B2613"/>
    <w:rsid w:val="002B2E49"/>
    <w:rsid w:val="002D082A"/>
    <w:rsid w:val="002D30C6"/>
    <w:rsid w:val="002D4D93"/>
    <w:rsid w:val="002D7E67"/>
    <w:rsid w:val="002E28F8"/>
    <w:rsid w:val="002E3052"/>
    <w:rsid w:val="002E3DD8"/>
    <w:rsid w:val="002E7416"/>
    <w:rsid w:val="002F6F42"/>
    <w:rsid w:val="00303CC3"/>
    <w:rsid w:val="003043B8"/>
    <w:rsid w:val="003069F7"/>
    <w:rsid w:val="003175C2"/>
    <w:rsid w:val="00326C91"/>
    <w:rsid w:val="00356597"/>
    <w:rsid w:val="003566C2"/>
    <w:rsid w:val="003763C2"/>
    <w:rsid w:val="00385295"/>
    <w:rsid w:val="0039035C"/>
    <w:rsid w:val="003B1522"/>
    <w:rsid w:val="003B44D5"/>
    <w:rsid w:val="003D3B12"/>
    <w:rsid w:val="00406AD5"/>
    <w:rsid w:val="00412B55"/>
    <w:rsid w:val="00431826"/>
    <w:rsid w:val="00437485"/>
    <w:rsid w:val="00453BE2"/>
    <w:rsid w:val="0045621B"/>
    <w:rsid w:val="00463108"/>
    <w:rsid w:val="0046473C"/>
    <w:rsid w:val="004722AE"/>
    <w:rsid w:val="00473246"/>
    <w:rsid w:val="00474035"/>
    <w:rsid w:val="00477A83"/>
    <w:rsid w:val="00483562"/>
    <w:rsid w:val="00484338"/>
    <w:rsid w:val="00495743"/>
    <w:rsid w:val="004A318A"/>
    <w:rsid w:val="004A770F"/>
    <w:rsid w:val="004C5261"/>
    <w:rsid w:val="004E1EA9"/>
    <w:rsid w:val="004E37C7"/>
    <w:rsid w:val="0050028C"/>
    <w:rsid w:val="005044A0"/>
    <w:rsid w:val="005068C9"/>
    <w:rsid w:val="0053515D"/>
    <w:rsid w:val="0054685D"/>
    <w:rsid w:val="005538F6"/>
    <w:rsid w:val="00560496"/>
    <w:rsid w:val="00560A04"/>
    <w:rsid w:val="00564FE2"/>
    <w:rsid w:val="00565163"/>
    <w:rsid w:val="005757D6"/>
    <w:rsid w:val="00581D83"/>
    <w:rsid w:val="00586641"/>
    <w:rsid w:val="00586B71"/>
    <w:rsid w:val="00595BBC"/>
    <w:rsid w:val="00595DB8"/>
    <w:rsid w:val="00595FB6"/>
    <w:rsid w:val="00596B48"/>
    <w:rsid w:val="00597E37"/>
    <w:rsid w:val="005A42FF"/>
    <w:rsid w:val="005B7343"/>
    <w:rsid w:val="005D4D77"/>
    <w:rsid w:val="005D6B8C"/>
    <w:rsid w:val="005E1A5E"/>
    <w:rsid w:val="00606176"/>
    <w:rsid w:val="006115F4"/>
    <w:rsid w:val="00613EE8"/>
    <w:rsid w:val="00615C7C"/>
    <w:rsid w:val="006423DE"/>
    <w:rsid w:val="00655E94"/>
    <w:rsid w:val="00664E24"/>
    <w:rsid w:val="0069168E"/>
    <w:rsid w:val="006A0A31"/>
    <w:rsid w:val="006A6A30"/>
    <w:rsid w:val="006B512F"/>
    <w:rsid w:val="006C09CA"/>
    <w:rsid w:val="006D2508"/>
    <w:rsid w:val="006D2C01"/>
    <w:rsid w:val="006D4D29"/>
    <w:rsid w:val="006D4E1D"/>
    <w:rsid w:val="006E70C1"/>
    <w:rsid w:val="006F0C16"/>
    <w:rsid w:val="006F7D46"/>
    <w:rsid w:val="0070241B"/>
    <w:rsid w:val="00704DC7"/>
    <w:rsid w:val="007113A4"/>
    <w:rsid w:val="00723AE9"/>
    <w:rsid w:val="00743D62"/>
    <w:rsid w:val="00750FF8"/>
    <w:rsid w:val="007518F4"/>
    <w:rsid w:val="00752528"/>
    <w:rsid w:val="00753DAF"/>
    <w:rsid w:val="00761F2F"/>
    <w:rsid w:val="0078277D"/>
    <w:rsid w:val="007839D3"/>
    <w:rsid w:val="00784C76"/>
    <w:rsid w:val="00792D78"/>
    <w:rsid w:val="007B0D8F"/>
    <w:rsid w:val="007B4D18"/>
    <w:rsid w:val="007C68C3"/>
    <w:rsid w:val="007E0781"/>
    <w:rsid w:val="007E0D90"/>
    <w:rsid w:val="007F0469"/>
    <w:rsid w:val="007F3EB8"/>
    <w:rsid w:val="008100F4"/>
    <w:rsid w:val="00824028"/>
    <w:rsid w:val="00830B8F"/>
    <w:rsid w:val="008426D7"/>
    <w:rsid w:val="00843580"/>
    <w:rsid w:val="008435ED"/>
    <w:rsid w:val="00846BC6"/>
    <w:rsid w:val="008501C5"/>
    <w:rsid w:val="00851EF4"/>
    <w:rsid w:val="008534CB"/>
    <w:rsid w:val="00857737"/>
    <w:rsid w:val="00864968"/>
    <w:rsid w:val="0087505B"/>
    <w:rsid w:val="0087680B"/>
    <w:rsid w:val="0087727C"/>
    <w:rsid w:val="008A330F"/>
    <w:rsid w:val="008A64FC"/>
    <w:rsid w:val="008B2985"/>
    <w:rsid w:val="008B75E8"/>
    <w:rsid w:val="008E1389"/>
    <w:rsid w:val="008F5C9C"/>
    <w:rsid w:val="00902AAB"/>
    <w:rsid w:val="00916023"/>
    <w:rsid w:val="009225F3"/>
    <w:rsid w:val="00930A68"/>
    <w:rsid w:val="0095367E"/>
    <w:rsid w:val="00957FB2"/>
    <w:rsid w:val="009638A3"/>
    <w:rsid w:val="0096615F"/>
    <w:rsid w:val="009665FC"/>
    <w:rsid w:val="00977B58"/>
    <w:rsid w:val="00984047"/>
    <w:rsid w:val="009A4E4C"/>
    <w:rsid w:val="009A6CAC"/>
    <w:rsid w:val="009B1575"/>
    <w:rsid w:val="009B35C9"/>
    <w:rsid w:val="009F4FD7"/>
    <w:rsid w:val="00A021CA"/>
    <w:rsid w:val="00A135BC"/>
    <w:rsid w:val="00A1480E"/>
    <w:rsid w:val="00A319FE"/>
    <w:rsid w:val="00A32AB0"/>
    <w:rsid w:val="00A338D1"/>
    <w:rsid w:val="00A456D3"/>
    <w:rsid w:val="00A45D5F"/>
    <w:rsid w:val="00A50CB1"/>
    <w:rsid w:val="00A71931"/>
    <w:rsid w:val="00A752AF"/>
    <w:rsid w:val="00A77FA7"/>
    <w:rsid w:val="00A95D33"/>
    <w:rsid w:val="00AA0D21"/>
    <w:rsid w:val="00AB2AD9"/>
    <w:rsid w:val="00AB4921"/>
    <w:rsid w:val="00AB6675"/>
    <w:rsid w:val="00AE0A48"/>
    <w:rsid w:val="00AE2A68"/>
    <w:rsid w:val="00AE5368"/>
    <w:rsid w:val="00AF3ECA"/>
    <w:rsid w:val="00AF49E4"/>
    <w:rsid w:val="00B00AA5"/>
    <w:rsid w:val="00B120A7"/>
    <w:rsid w:val="00B13D42"/>
    <w:rsid w:val="00B16A58"/>
    <w:rsid w:val="00B46743"/>
    <w:rsid w:val="00B468E0"/>
    <w:rsid w:val="00B53D4B"/>
    <w:rsid w:val="00B60CF3"/>
    <w:rsid w:val="00B7411F"/>
    <w:rsid w:val="00B87C1F"/>
    <w:rsid w:val="00B90EFF"/>
    <w:rsid w:val="00BB72D9"/>
    <w:rsid w:val="00BC3FFD"/>
    <w:rsid w:val="00BD0546"/>
    <w:rsid w:val="00BD3AD6"/>
    <w:rsid w:val="00BD681E"/>
    <w:rsid w:val="00BE0480"/>
    <w:rsid w:val="00BE15B7"/>
    <w:rsid w:val="00BF4E62"/>
    <w:rsid w:val="00C02AD8"/>
    <w:rsid w:val="00C03AD4"/>
    <w:rsid w:val="00C0585D"/>
    <w:rsid w:val="00C25509"/>
    <w:rsid w:val="00C2670F"/>
    <w:rsid w:val="00C468D2"/>
    <w:rsid w:val="00C52711"/>
    <w:rsid w:val="00C62694"/>
    <w:rsid w:val="00C952D4"/>
    <w:rsid w:val="00CA4992"/>
    <w:rsid w:val="00CB5A3B"/>
    <w:rsid w:val="00CB7DE6"/>
    <w:rsid w:val="00CC19AD"/>
    <w:rsid w:val="00CD2EA1"/>
    <w:rsid w:val="00CE1DE9"/>
    <w:rsid w:val="00CE5CBE"/>
    <w:rsid w:val="00CE6A5C"/>
    <w:rsid w:val="00CE7945"/>
    <w:rsid w:val="00CF42D6"/>
    <w:rsid w:val="00D0791E"/>
    <w:rsid w:val="00D25736"/>
    <w:rsid w:val="00D34AF5"/>
    <w:rsid w:val="00D45AA8"/>
    <w:rsid w:val="00D624D0"/>
    <w:rsid w:val="00D625FE"/>
    <w:rsid w:val="00D64FC9"/>
    <w:rsid w:val="00D7014D"/>
    <w:rsid w:val="00D77384"/>
    <w:rsid w:val="00D7786D"/>
    <w:rsid w:val="00D82BBE"/>
    <w:rsid w:val="00D871B5"/>
    <w:rsid w:val="00D908F7"/>
    <w:rsid w:val="00D9225A"/>
    <w:rsid w:val="00DA0044"/>
    <w:rsid w:val="00DA1C1A"/>
    <w:rsid w:val="00DA7E67"/>
    <w:rsid w:val="00DB1801"/>
    <w:rsid w:val="00DB3471"/>
    <w:rsid w:val="00DB47E4"/>
    <w:rsid w:val="00DC2B1E"/>
    <w:rsid w:val="00DD6A13"/>
    <w:rsid w:val="00DD7B0D"/>
    <w:rsid w:val="00DE3B00"/>
    <w:rsid w:val="00DF2686"/>
    <w:rsid w:val="00DF36BF"/>
    <w:rsid w:val="00E022F8"/>
    <w:rsid w:val="00E0341C"/>
    <w:rsid w:val="00E213F1"/>
    <w:rsid w:val="00E230AB"/>
    <w:rsid w:val="00E32AEB"/>
    <w:rsid w:val="00E33CB3"/>
    <w:rsid w:val="00E3409B"/>
    <w:rsid w:val="00E43D45"/>
    <w:rsid w:val="00E55810"/>
    <w:rsid w:val="00E60B7F"/>
    <w:rsid w:val="00E90474"/>
    <w:rsid w:val="00E914FB"/>
    <w:rsid w:val="00E95399"/>
    <w:rsid w:val="00EA3662"/>
    <w:rsid w:val="00EA366A"/>
    <w:rsid w:val="00EB03CA"/>
    <w:rsid w:val="00ED1F04"/>
    <w:rsid w:val="00ED33B1"/>
    <w:rsid w:val="00EE3AFC"/>
    <w:rsid w:val="00EF2383"/>
    <w:rsid w:val="00EF2CA2"/>
    <w:rsid w:val="00F02EE4"/>
    <w:rsid w:val="00F16111"/>
    <w:rsid w:val="00F21E57"/>
    <w:rsid w:val="00F2474A"/>
    <w:rsid w:val="00F277FD"/>
    <w:rsid w:val="00F3508B"/>
    <w:rsid w:val="00F413E7"/>
    <w:rsid w:val="00F5478F"/>
    <w:rsid w:val="00F60D74"/>
    <w:rsid w:val="00F70AB9"/>
    <w:rsid w:val="00F70D80"/>
    <w:rsid w:val="00F770DF"/>
    <w:rsid w:val="00F8168E"/>
    <w:rsid w:val="00F83E34"/>
    <w:rsid w:val="00F85200"/>
    <w:rsid w:val="00F86059"/>
    <w:rsid w:val="00F878F0"/>
    <w:rsid w:val="00F951D2"/>
    <w:rsid w:val="00FA5A2F"/>
    <w:rsid w:val="00FB3371"/>
    <w:rsid w:val="00FC2321"/>
    <w:rsid w:val="00FC3614"/>
    <w:rsid w:val="00FD0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F3"/>
    <w:rPr>
      <w:sz w:val="24"/>
      <w:szCs w:val="24"/>
    </w:rPr>
  </w:style>
  <w:style w:type="paragraph" w:styleId="Heading1">
    <w:name w:val="heading 1"/>
    <w:basedOn w:val="Normal"/>
    <w:next w:val="Normal"/>
    <w:qFormat/>
    <w:rsid w:val="00B60CF3"/>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60CF3"/>
    <w:pPr>
      <w:spacing w:before="28"/>
      <w:ind w:right="90"/>
    </w:pPr>
    <w:rPr>
      <w:sz w:val="19"/>
      <w:szCs w:val="19"/>
    </w:rPr>
  </w:style>
  <w:style w:type="paragraph" w:styleId="Header">
    <w:name w:val="header"/>
    <w:basedOn w:val="Normal"/>
    <w:semiHidden/>
    <w:rsid w:val="00B60CF3"/>
    <w:pPr>
      <w:tabs>
        <w:tab w:val="center" w:pos="4320"/>
        <w:tab w:val="right" w:pos="8640"/>
      </w:tabs>
    </w:pPr>
  </w:style>
  <w:style w:type="paragraph" w:styleId="Footer">
    <w:name w:val="footer"/>
    <w:basedOn w:val="Normal"/>
    <w:semiHidden/>
    <w:rsid w:val="00B60CF3"/>
    <w:pPr>
      <w:tabs>
        <w:tab w:val="center" w:pos="4320"/>
        <w:tab w:val="right" w:pos="8640"/>
      </w:tabs>
    </w:pPr>
  </w:style>
  <w:style w:type="character" w:styleId="PageNumber">
    <w:name w:val="page number"/>
    <w:basedOn w:val="DefaultParagraphFont"/>
    <w:semiHidden/>
    <w:rsid w:val="00B60CF3"/>
  </w:style>
  <w:style w:type="paragraph" w:styleId="FootnoteText">
    <w:name w:val="footnote text"/>
    <w:basedOn w:val="Normal"/>
    <w:link w:val="FootnoteTextChar"/>
    <w:uiPriority w:val="99"/>
    <w:semiHidden/>
    <w:rsid w:val="00B60CF3"/>
    <w:pPr>
      <w:ind w:firstLine="720"/>
    </w:pPr>
    <w:rPr>
      <w:szCs w:val="20"/>
    </w:rPr>
  </w:style>
  <w:style w:type="character" w:styleId="FootnoteReference">
    <w:name w:val="footnote reference"/>
    <w:basedOn w:val="DefaultParagraphFont"/>
    <w:uiPriority w:val="99"/>
    <w:rsid w:val="00B60CF3"/>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0A16F6"/>
    <w:rPr>
      <w:sz w:val="24"/>
    </w:rPr>
  </w:style>
  <w:style w:type="paragraph" w:styleId="PlainText">
    <w:name w:val="Plain Text"/>
    <w:basedOn w:val="Normal"/>
    <w:link w:val="PlainTextChar"/>
    <w:uiPriority w:val="99"/>
    <w:unhideWhenUsed/>
    <w:rsid w:val="002B2613"/>
    <w:rPr>
      <w:rFonts w:ascii="Consolas" w:eastAsiaTheme="minorHAnsi" w:hAnsi="Consolas"/>
      <w:sz w:val="21"/>
      <w:szCs w:val="21"/>
    </w:rPr>
  </w:style>
  <w:style w:type="character" w:customStyle="1" w:styleId="PlainTextChar">
    <w:name w:val="Plain Text Char"/>
    <w:basedOn w:val="DefaultParagraphFont"/>
    <w:link w:val="PlainText"/>
    <w:uiPriority w:val="99"/>
    <w:rsid w:val="002B2613"/>
    <w:rPr>
      <w:rFonts w:ascii="Consolas" w:eastAsiaTheme="minorHAnsi" w:hAnsi="Consolas"/>
      <w:sz w:val="21"/>
      <w:szCs w:val="21"/>
    </w:rPr>
  </w:style>
  <w:style w:type="paragraph" w:styleId="BodyText">
    <w:name w:val="Body Text"/>
    <w:basedOn w:val="Normal"/>
    <w:link w:val="BodyTextChar"/>
    <w:semiHidden/>
    <w:rsid w:val="00A71931"/>
    <w:rPr>
      <w:sz w:val="28"/>
    </w:rPr>
  </w:style>
  <w:style w:type="character" w:customStyle="1" w:styleId="BodyTextChar">
    <w:name w:val="Body Text Char"/>
    <w:basedOn w:val="DefaultParagraphFont"/>
    <w:link w:val="BodyText"/>
    <w:semiHidden/>
    <w:rsid w:val="00A71931"/>
    <w:rPr>
      <w:sz w:val="28"/>
      <w:szCs w:val="24"/>
    </w:rPr>
  </w:style>
  <w:style w:type="paragraph" w:customStyle="1" w:styleId="bml">
    <w:name w:val="`bml"/>
    <w:rsid w:val="00326C91"/>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3F3B-2C59-459B-BFD2-870B42B0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23</Pages>
  <Words>6068</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40575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Lauretta Cramer</cp:lastModifiedBy>
  <cp:revision>2</cp:revision>
  <cp:lastPrinted>2010-09-19T21:13:00Z</cp:lastPrinted>
  <dcterms:created xsi:type="dcterms:W3CDTF">2010-09-21T20:23:00Z</dcterms:created>
  <dcterms:modified xsi:type="dcterms:W3CDTF">2010-09-21T20:23:00Z</dcterms:modified>
</cp:coreProperties>
</file>