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974CC" w:rsidRDefault="000974CC" w:rsidP="000974CC">
      <w:pPr>
        <w:jc w:val="right"/>
        <w:rPr>
          <w:b/>
          <w:sz w:val="36"/>
        </w:rPr>
      </w:pPr>
      <w:r w:rsidRPr="000974CC">
        <w:rPr>
          <w:b/>
        </w:rPr>
        <w:t>FILED AUGUST 27,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940073">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6"/>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940073">
            <w:pPr>
              <w:rPr>
                <w:b/>
                <w:bCs/>
              </w:rPr>
            </w:pPr>
            <w:bookmarkStart w:id="1" w:name="resp"/>
            <w:bookmarkEnd w:id="1"/>
            <w:r>
              <w:rPr>
                <w:b/>
                <w:bCs/>
              </w:rPr>
              <w:t>ANTHONY CHIBUEZE IGWEMEZIE</w:t>
            </w:r>
          </w:p>
          <w:p w:rsidR="003D3B12" w:rsidRDefault="003D3B12">
            <w:pPr>
              <w:rPr>
                <w:b/>
                <w:bCs/>
              </w:rPr>
            </w:pPr>
          </w:p>
          <w:p w:rsidR="003D3B12" w:rsidRDefault="003D3B12">
            <w:pPr>
              <w:rPr>
                <w:b/>
                <w:bCs/>
              </w:rPr>
            </w:pPr>
            <w:r>
              <w:rPr>
                <w:b/>
                <w:bCs/>
              </w:rPr>
              <w:t xml:space="preserve">Member No.  </w:t>
            </w:r>
            <w:bookmarkStart w:id="2" w:name="member"/>
            <w:bookmarkEnd w:id="2"/>
            <w:r w:rsidR="00940073">
              <w:rPr>
                <w:b/>
                <w:bCs/>
              </w:rPr>
              <w:t>147446</w:t>
            </w:r>
          </w:p>
          <w:p w:rsidR="003D3B12" w:rsidRDefault="003D3B12">
            <w:pPr>
              <w:rPr>
                <w:b/>
                <w:bCs/>
              </w:rPr>
            </w:pPr>
          </w:p>
          <w:p w:rsidR="003D3B12" w:rsidRDefault="00940073">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940073">
            <w:pPr>
              <w:rPr>
                <w:b/>
                <w:bCs/>
              </w:rPr>
            </w:pPr>
            <w:bookmarkStart w:id="4" w:name="caseno"/>
            <w:bookmarkEnd w:id="4"/>
            <w:r>
              <w:rPr>
                <w:b/>
                <w:bCs/>
              </w:rPr>
              <w:t>09-O-11187-DFM (09-O-15131)</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940073">
            <w:pPr>
              <w:rPr>
                <w:b/>
                <w:bCs/>
              </w:rPr>
            </w:pPr>
            <w:bookmarkStart w:id="5" w:name="title"/>
            <w:bookmarkEnd w:id="5"/>
            <w:r>
              <w:rPr>
                <w:b/>
                <w:bCs/>
              </w:rPr>
              <w:t>DECISION INCLUDING DISBARMENT RECOMMENDATION AND INVOLUNTARY INACTIVE ENROLLMENT ORDER</w:t>
            </w:r>
          </w:p>
        </w:tc>
      </w:tr>
    </w:tbl>
    <w:p w:rsidR="003D3B12" w:rsidRDefault="003D3B12">
      <w:pPr>
        <w:spacing w:line="480" w:lineRule="auto"/>
      </w:pPr>
    </w:p>
    <w:p w:rsidR="00940073" w:rsidRDefault="00CB39E3" w:rsidP="00940073">
      <w:pPr>
        <w:widowControl w:val="0"/>
        <w:spacing w:line="480" w:lineRule="auto"/>
        <w:jc w:val="center"/>
      </w:pPr>
      <w:r>
        <w:fldChar w:fldCharType="begin"/>
      </w:r>
      <w:r w:rsidR="00940073">
        <w:instrText xml:space="preserve"> SEQ CHAPTER \h \r 1</w:instrText>
      </w:r>
      <w:r>
        <w:fldChar w:fldCharType="end"/>
      </w:r>
      <w:r w:rsidR="00940073">
        <w:rPr>
          <w:b/>
          <w:u w:val="single"/>
        </w:rPr>
        <w:t>INTRODUCTION</w:t>
      </w:r>
    </w:p>
    <w:p w:rsidR="00940073" w:rsidRDefault="00940073" w:rsidP="00940073">
      <w:pPr>
        <w:widowControl w:val="0"/>
        <w:spacing w:line="480" w:lineRule="auto"/>
      </w:pPr>
      <w:r>
        <w:tab/>
        <w:t>In this disciplinary matter, Elina Kreditor appeared for the Office of the Chief Trial Counsel of the State Bar of California (State Bar).  Respondent ANTHONY CHIBUEZE IGWEMEZIE did not appear in person or by counsel.</w:t>
      </w:r>
    </w:p>
    <w:p w:rsidR="00940073" w:rsidRDefault="00940073" w:rsidP="00940073">
      <w:pPr>
        <w:widowControl w:val="0"/>
        <w:spacing w:line="480" w:lineRule="auto"/>
      </w:pPr>
      <w:r>
        <w:tab/>
        <w:t xml:space="preserve">After considering the evidence and the law, the court recommends, among other things, that </w:t>
      </w:r>
      <w:r w:rsidR="005028B6">
        <w:t>Respondent</w:t>
      </w:r>
      <w:r>
        <w:t xml:space="preserve"> be disbarred.</w:t>
      </w:r>
    </w:p>
    <w:p w:rsidR="00940073" w:rsidRDefault="00940073" w:rsidP="004659C9">
      <w:pPr>
        <w:widowControl w:val="0"/>
        <w:spacing w:line="480" w:lineRule="auto"/>
        <w:jc w:val="center"/>
      </w:pPr>
      <w:r>
        <w:rPr>
          <w:b/>
          <w:u w:val="single"/>
        </w:rPr>
        <w:t>SIGNIFICANT PROCEDURAL HISTORY</w:t>
      </w:r>
    </w:p>
    <w:p w:rsidR="00940073" w:rsidRDefault="00940073" w:rsidP="00940073">
      <w:pPr>
        <w:widowControl w:val="0"/>
        <w:spacing w:line="480" w:lineRule="auto"/>
      </w:pPr>
      <w:r>
        <w:tab/>
        <w:t xml:space="preserve">The Notice of Disciplinary Charges (NDC) was filed on March 10, 2010, and was properly served on </w:t>
      </w:r>
      <w:r w:rsidR="005028B6">
        <w:t>Respondent</w:t>
      </w:r>
      <w:r>
        <w:t xml:space="preserve"> on that same date at </w:t>
      </w:r>
      <w:r w:rsidR="0056270F">
        <w:t>his</w:t>
      </w:r>
      <w:r>
        <w:t xml:space="preserve"> official membership records address, by certified mail, return receipt requested, as provided in Business and Professions Code section</w:t>
      </w:r>
      <w:r>
        <w:rPr>
          <w:vertAlign w:val="superscript"/>
        </w:rPr>
        <w:footnoteReference w:id="1"/>
      </w:r>
      <w:r>
        <w:t xml:space="preserve"> 6002.1, subdivision (c) (official address).  Service was deemed complete as of the time of </w:t>
      </w:r>
      <w:r>
        <w:lastRenderedPageBreak/>
        <w:t xml:space="preserve">mailing.  </w:t>
      </w:r>
      <w:proofErr w:type="gramStart"/>
      <w:r>
        <w:t>(</w:t>
      </w:r>
      <w:r>
        <w:rPr>
          <w:i/>
        </w:rPr>
        <w:t>Lydon v. State Bar</w:t>
      </w:r>
      <w:r>
        <w:t xml:space="preserve"> (1988) 45 Cal.3d 1181, 1186.)</w:t>
      </w:r>
      <w:proofErr w:type="gramEnd"/>
      <w:r>
        <w:t xml:space="preserve"> </w:t>
      </w:r>
    </w:p>
    <w:p w:rsidR="00940073" w:rsidRDefault="00940073" w:rsidP="00940073">
      <w:pPr>
        <w:widowControl w:val="0"/>
        <w:spacing w:line="480" w:lineRule="auto"/>
      </w:pPr>
      <w:r>
        <w:tab/>
        <w:t xml:space="preserve">On March 23, 2010, </w:t>
      </w:r>
      <w:r w:rsidR="005028B6">
        <w:t>Respondent</w:t>
      </w:r>
      <w:r>
        <w:t xml:space="preserve"> was properly served at </w:t>
      </w:r>
      <w:r w:rsidR="0056270F">
        <w:t>his</w:t>
      </w:r>
      <w:r>
        <w:t xml:space="preserve"> official address with a notice advising </w:t>
      </w:r>
      <w:r w:rsidR="0056270F">
        <w:t>him</w:t>
      </w:r>
      <w:r>
        <w:t>, among other things, that a status conference would be held on April 20, 2010.  The court judicially notices its records pursuant to Evidence Code section 452, subdivision (d) which indicate that this correspondence was returned bearing a stamp that said “no longer at this address.”</w:t>
      </w:r>
    </w:p>
    <w:p w:rsidR="00940073" w:rsidRDefault="00940073" w:rsidP="00940073">
      <w:pPr>
        <w:widowControl w:val="0"/>
        <w:spacing w:line="480" w:lineRule="auto"/>
      </w:pPr>
      <w:r>
        <w:tab/>
        <w:t xml:space="preserve">Respondent did not appear at the April 20, 2010 status conference.  On April 21, 2010, </w:t>
      </w:r>
      <w:r w:rsidR="0056270F">
        <w:t>he</w:t>
      </w:r>
      <w:r>
        <w:t xml:space="preserve"> was properly served with a status conference order at </w:t>
      </w:r>
      <w:r w:rsidR="0056270F">
        <w:t>his</w:t>
      </w:r>
      <w:r w:rsidR="00836AED">
        <w:t xml:space="preserve"> official addre</w:t>
      </w:r>
      <w:r>
        <w:t xml:space="preserve">ss by first-class mail, postage prepaid.  This correspondence was returned marked “Attempted – not known.  </w:t>
      </w:r>
      <w:proofErr w:type="gramStart"/>
      <w:r>
        <w:t>Unable to forward.”</w:t>
      </w:r>
      <w:proofErr w:type="gramEnd"/>
    </w:p>
    <w:p w:rsidR="00940073" w:rsidRDefault="00940073" w:rsidP="00940073">
      <w:pPr>
        <w:widowControl w:val="0"/>
        <w:spacing w:line="480" w:lineRule="auto"/>
      </w:pPr>
      <w:r>
        <w:tab/>
        <w:t xml:space="preserve">Respondent did not file a responsive pleading to the NDC.  On April 30, 3010, a motion for entry of default was filed and properly served on </w:t>
      </w:r>
      <w:r w:rsidR="005028B6">
        <w:t>Respondent</w:t>
      </w:r>
      <w:r>
        <w:t xml:space="preserve"> at </w:t>
      </w:r>
      <w:r w:rsidR="0056270F">
        <w:t>his</w:t>
      </w:r>
      <w:r>
        <w:t xml:space="preserve"> official address by certified mail, return receipt requested.  The motion advised </w:t>
      </w:r>
      <w:r w:rsidR="0056270F">
        <w:t>him</w:t>
      </w:r>
      <w:r>
        <w:t xml:space="preserve"> that m</w:t>
      </w:r>
      <w:r w:rsidR="00700462">
        <w:t>inimum discipline of disbarment</w:t>
      </w:r>
      <w:r>
        <w:t xml:space="preserve"> would be sought if </w:t>
      </w:r>
      <w:r w:rsidR="0056270F">
        <w:t>he</w:t>
      </w:r>
      <w:r w:rsidR="00107490">
        <w:t xml:space="preserve"> was found culpable.  Respond</w:t>
      </w:r>
      <w:r>
        <w:t xml:space="preserve">ent did not respond to the motion. </w:t>
      </w:r>
    </w:p>
    <w:p w:rsidR="00940073" w:rsidRDefault="00940073" w:rsidP="00940073">
      <w:pPr>
        <w:widowControl w:val="0"/>
        <w:spacing w:line="480" w:lineRule="auto"/>
      </w:pPr>
      <w:r>
        <w:tab/>
        <w:t xml:space="preserve">On May 20, 2010, the court entered </w:t>
      </w:r>
      <w:r w:rsidR="005028B6">
        <w:t>Respondent</w:t>
      </w:r>
      <w:r>
        <w:t xml:space="preserve">’s default and enrolled </w:t>
      </w:r>
      <w:r w:rsidR="0056270F">
        <w:t>him</w:t>
      </w:r>
      <w:r>
        <w:t xml:space="preserve"> inactive effective three days after service of the order.  The order was filed and properly served on </w:t>
      </w:r>
      <w:r w:rsidR="0056270F">
        <w:t>him</w:t>
      </w:r>
      <w:r>
        <w:t xml:space="preserve"> at </w:t>
      </w:r>
      <w:r w:rsidR="0056270F">
        <w:t>his</w:t>
      </w:r>
      <w:r>
        <w:t xml:space="preserve"> official address on that same date by certified mail, return receipt requested.  This correspondence was returned marked “refused.”</w:t>
      </w:r>
    </w:p>
    <w:p w:rsidR="00940073" w:rsidRDefault="00940073" w:rsidP="00940073">
      <w:pPr>
        <w:widowControl w:val="0"/>
        <w:spacing w:line="480" w:lineRule="auto"/>
      </w:pPr>
      <w:r>
        <w:tab/>
        <w:t xml:space="preserve">The State Bar’s and the court’s efforts to contact </w:t>
      </w:r>
      <w:r w:rsidR="005028B6">
        <w:t>Respondent</w:t>
      </w:r>
      <w:r>
        <w:t xml:space="preserve"> were fruitless.  The court concludes that </w:t>
      </w:r>
      <w:r w:rsidR="005028B6">
        <w:t>Respondent</w:t>
      </w:r>
      <w:r>
        <w:t xml:space="preserve"> was given sufficient notice of the pendency of this proceeding, </w:t>
      </w:r>
      <w:r w:rsidR="00977AEA">
        <w:t>including notice by certified ma</w:t>
      </w:r>
      <w:r>
        <w:t xml:space="preserve">il and by regular mail, to satisfy the requirements of due process.  </w:t>
      </w:r>
      <w:proofErr w:type="gramStart"/>
      <w:r>
        <w:t>(</w:t>
      </w:r>
      <w:r>
        <w:rPr>
          <w:i/>
        </w:rPr>
        <w:t>Jones v. Flowers, et al.</w:t>
      </w:r>
      <w:r>
        <w:t xml:space="preserve"> (2006) 547 U.S. 220, 126 S.Ct. 1708, 164 L.Ed.2d 415.)</w:t>
      </w:r>
      <w:proofErr w:type="gramEnd"/>
    </w:p>
    <w:p w:rsidR="00940073" w:rsidRDefault="00940073" w:rsidP="00940073">
      <w:pPr>
        <w:widowControl w:val="0"/>
        <w:spacing w:line="480" w:lineRule="auto"/>
      </w:pPr>
      <w:r>
        <w:tab/>
        <w:t>The matter was submitted for decision without hearing on June 9, 2010.</w:t>
      </w:r>
    </w:p>
    <w:p w:rsidR="00940073" w:rsidRDefault="00940073" w:rsidP="00940073">
      <w:pPr>
        <w:widowControl w:val="0"/>
        <w:spacing w:line="480" w:lineRule="auto"/>
        <w:jc w:val="center"/>
      </w:pPr>
      <w:r>
        <w:rPr>
          <w:b/>
          <w:u w:val="single"/>
        </w:rPr>
        <w:lastRenderedPageBreak/>
        <w:t>FINDINGS OF FACT AND CONCLUSIONS OF LAW</w:t>
      </w:r>
    </w:p>
    <w:p w:rsidR="00940073" w:rsidRDefault="00940073" w:rsidP="00940073">
      <w:pPr>
        <w:widowControl w:val="0"/>
        <w:spacing w:line="480" w:lineRule="auto"/>
      </w:pPr>
      <w:r>
        <w:tab/>
        <w:t>The court's fin</w:t>
      </w:r>
      <w:r w:rsidR="00B6480B">
        <w:t>dings are based on the allegatio</w:t>
      </w:r>
      <w:r>
        <w:t>ns contained in the NDC as they are deemed admitted and no further proof is required to establish the truth of those allegations.  (§6088; Rules of Proc. of State Bar</w:t>
      </w:r>
      <w:r>
        <w:rPr>
          <w:vertAlign w:val="superscript"/>
        </w:rPr>
        <w:footnoteReference w:id="2"/>
      </w:r>
      <w:r>
        <w:t>, rule 200(d</w:t>
      </w:r>
      <w:proofErr w:type="gramStart"/>
      <w:r>
        <w:t>)(</w:t>
      </w:r>
      <w:proofErr w:type="gramEnd"/>
      <w:r>
        <w:t>1)(A).)  The findings are also based on any evidence admitted.</w:t>
      </w:r>
    </w:p>
    <w:p w:rsidR="00940073" w:rsidRDefault="00940073" w:rsidP="00940073">
      <w:pPr>
        <w:widowControl w:val="0"/>
        <w:spacing w:line="480" w:lineRule="auto"/>
      </w:pPr>
      <w:r>
        <w:tab/>
        <w:t xml:space="preserve">It is the prosecution's burden to establish culpability of the charges by clear and convincing evidence.  </w:t>
      </w:r>
      <w:proofErr w:type="gramStart"/>
      <w:r>
        <w:t>(</w:t>
      </w:r>
      <w:r>
        <w:rPr>
          <w:i/>
        </w:rPr>
        <w:t>In the Matter of Glasser</w:t>
      </w:r>
      <w:r>
        <w:t xml:space="preserve"> (Review Dept. 1990) 1 Cal. State Bar Ct. Rptr. 163, 171.)</w:t>
      </w:r>
      <w:proofErr w:type="gramEnd"/>
      <w:r>
        <w:tab/>
        <w:t xml:space="preserve"> </w:t>
      </w:r>
    </w:p>
    <w:p w:rsidR="00940073" w:rsidRDefault="00940073" w:rsidP="00940073">
      <w:pPr>
        <w:widowControl w:val="0"/>
        <w:spacing w:line="480" w:lineRule="auto"/>
      </w:pPr>
      <w:r>
        <w:rPr>
          <w:b/>
          <w:u w:val="single"/>
        </w:rPr>
        <w:t>Jurisdiction</w:t>
      </w:r>
    </w:p>
    <w:p w:rsidR="00940073" w:rsidRDefault="00940073" w:rsidP="00940073">
      <w:pPr>
        <w:widowControl w:val="0"/>
        <w:spacing w:line="480" w:lineRule="auto"/>
      </w:pPr>
      <w:r>
        <w:tab/>
        <w:t>Respondent was admitted to the practice of law in California on July 2, 1990, and has been a member of the State Bar at all times since.</w:t>
      </w:r>
    </w:p>
    <w:p w:rsidR="00940073" w:rsidRDefault="00451BE9" w:rsidP="00940073">
      <w:pPr>
        <w:widowControl w:val="0"/>
        <w:spacing w:line="480" w:lineRule="auto"/>
      </w:pPr>
      <w:r>
        <w:rPr>
          <w:b/>
          <w:u w:val="single"/>
        </w:rPr>
        <w:t>Case no. 09-O-11187 (</w:t>
      </w:r>
      <w:r w:rsidR="001F3603">
        <w:rPr>
          <w:b/>
          <w:u w:val="single"/>
        </w:rPr>
        <w:t>Johnson-Tyner</w:t>
      </w:r>
      <w:r w:rsidR="00940073">
        <w:rPr>
          <w:b/>
          <w:u w:val="single"/>
        </w:rPr>
        <w:t xml:space="preserve"> Matter)</w:t>
      </w:r>
      <w:r w:rsidR="00940073">
        <w:rPr>
          <w:b/>
        </w:rPr>
        <w:t xml:space="preserve">  </w:t>
      </w:r>
    </w:p>
    <w:p w:rsidR="009A01CE" w:rsidRPr="009A01CE" w:rsidRDefault="00F72AE1" w:rsidP="009A01CE">
      <w:pPr>
        <w:pStyle w:val="PlainText"/>
        <w:spacing w:line="480" w:lineRule="auto"/>
        <w:rPr>
          <w:rFonts w:ascii="Times New Roman" w:hAnsi="Times New Roman" w:cs="Times New Roman"/>
          <w:sz w:val="24"/>
          <w:szCs w:val="24"/>
        </w:rPr>
      </w:pPr>
      <w:r>
        <w:tab/>
      </w:r>
      <w:r w:rsidR="009A01CE" w:rsidRPr="009A01CE">
        <w:rPr>
          <w:rFonts w:ascii="Times New Roman" w:hAnsi="Times New Roman" w:cs="Times New Roman"/>
          <w:sz w:val="24"/>
          <w:szCs w:val="24"/>
        </w:rPr>
        <w:t xml:space="preserve">In or about January 2008, Nikki </w:t>
      </w:r>
      <w:r w:rsidR="001F3603">
        <w:rPr>
          <w:rFonts w:ascii="Times New Roman" w:hAnsi="Times New Roman" w:cs="Times New Roman"/>
          <w:sz w:val="24"/>
          <w:szCs w:val="24"/>
        </w:rPr>
        <w:t>Johnson-</w:t>
      </w:r>
      <w:r w:rsidR="00AD5C2E">
        <w:rPr>
          <w:rFonts w:ascii="Times New Roman" w:hAnsi="Times New Roman" w:cs="Times New Roman"/>
          <w:sz w:val="24"/>
          <w:szCs w:val="24"/>
        </w:rPr>
        <w:t>T</w:t>
      </w:r>
      <w:r w:rsidR="001F3603">
        <w:rPr>
          <w:rFonts w:ascii="Times New Roman" w:hAnsi="Times New Roman" w:cs="Times New Roman"/>
          <w:sz w:val="24"/>
          <w:szCs w:val="24"/>
        </w:rPr>
        <w:t>yner</w:t>
      </w:r>
      <w:r w:rsidR="009A01CE" w:rsidRPr="009A01CE">
        <w:rPr>
          <w:rFonts w:ascii="Times New Roman" w:hAnsi="Times New Roman" w:cs="Times New Roman"/>
          <w:sz w:val="24"/>
          <w:szCs w:val="24"/>
        </w:rPr>
        <w:t xml:space="preserve"> employed Respondent to represent her and her three minor daughters in their personal injury claims arising from a September 2007 automobile accident. </w:t>
      </w:r>
      <w:r w:rsidR="009A01CE">
        <w:rPr>
          <w:rFonts w:ascii="Times New Roman" w:hAnsi="Times New Roman" w:cs="Times New Roman"/>
          <w:sz w:val="24"/>
          <w:szCs w:val="24"/>
        </w:rPr>
        <w:t xml:space="preserve"> </w:t>
      </w:r>
      <w:r w:rsidR="001F3603">
        <w:rPr>
          <w:rFonts w:ascii="Times New Roman" w:hAnsi="Times New Roman" w:cs="Times New Roman"/>
          <w:sz w:val="24"/>
          <w:szCs w:val="24"/>
        </w:rPr>
        <w:t>Johnson-Tyner</w:t>
      </w:r>
      <w:r w:rsidR="009A01CE" w:rsidRPr="009A01CE">
        <w:rPr>
          <w:rFonts w:ascii="Times New Roman" w:hAnsi="Times New Roman" w:cs="Times New Roman"/>
          <w:sz w:val="24"/>
          <w:szCs w:val="24"/>
        </w:rPr>
        <w:t xml:space="preserve"> and her daughters received medical treatment at Advanced Health Center of Inglewood (AHCI) related to their claims. </w:t>
      </w:r>
    </w:p>
    <w:p w:rsidR="009A01CE" w:rsidRPr="009A01CE" w:rsidRDefault="009A01CE" w:rsidP="009A01C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9A01CE">
        <w:rPr>
          <w:rFonts w:ascii="Times New Roman" w:hAnsi="Times New Roman" w:cs="Times New Roman"/>
          <w:sz w:val="24"/>
          <w:szCs w:val="24"/>
        </w:rPr>
        <w:t xml:space="preserve">In or about July 2008, Respondent settled </w:t>
      </w:r>
      <w:r w:rsidR="001F3603">
        <w:rPr>
          <w:rFonts w:ascii="Times New Roman" w:hAnsi="Times New Roman" w:cs="Times New Roman"/>
          <w:sz w:val="24"/>
          <w:szCs w:val="24"/>
        </w:rPr>
        <w:t>Johnson-Tyner</w:t>
      </w:r>
      <w:r w:rsidRPr="009A01CE">
        <w:rPr>
          <w:rFonts w:ascii="Times New Roman" w:hAnsi="Times New Roman" w:cs="Times New Roman"/>
          <w:sz w:val="24"/>
          <w:szCs w:val="24"/>
        </w:rPr>
        <w:t xml:space="preserve">’s daughters’ claims for $500 each and </w:t>
      </w:r>
      <w:r w:rsidR="001F3603">
        <w:rPr>
          <w:rFonts w:ascii="Times New Roman" w:hAnsi="Times New Roman" w:cs="Times New Roman"/>
          <w:sz w:val="24"/>
          <w:szCs w:val="24"/>
        </w:rPr>
        <w:t>Johnson-Tyner</w:t>
      </w:r>
      <w:r w:rsidRPr="009A01CE">
        <w:rPr>
          <w:rFonts w:ascii="Times New Roman" w:hAnsi="Times New Roman" w:cs="Times New Roman"/>
          <w:sz w:val="24"/>
          <w:szCs w:val="24"/>
        </w:rPr>
        <w:t xml:space="preserve">’s claim for $3,000, without </w:t>
      </w:r>
      <w:r w:rsidR="001F3603">
        <w:rPr>
          <w:rFonts w:ascii="Times New Roman" w:hAnsi="Times New Roman" w:cs="Times New Roman"/>
          <w:sz w:val="24"/>
          <w:szCs w:val="24"/>
        </w:rPr>
        <w:t>Johnson-Tyner</w:t>
      </w:r>
      <w:r w:rsidRPr="009A01CE">
        <w:rPr>
          <w:rFonts w:ascii="Times New Roman" w:hAnsi="Times New Roman" w:cs="Times New Roman"/>
          <w:sz w:val="24"/>
          <w:szCs w:val="24"/>
        </w:rPr>
        <w:t xml:space="preserve">’s knowledge or informed consent. </w:t>
      </w:r>
      <w:r>
        <w:rPr>
          <w:rFonts w:ascii="Times New Roman" w:hAnsi="Times New Roman" w:cs="Times New Roman"/>
          <w:sz w:val="24"/>
          <w:szCs w:val="24"/>
        </w:rPr>
        <w:t xml:space="preserve"> </w:t>
      </w:r>
      <w:r w:rsidRPr="009A01CE">
        <w:rPr>
          <w:rFonts w:ascii="Times New Roman" w:hAnsi="Times New Roman" w:cs="Times New Roman"/>
          <w:sz w:val="24"/>
          <w:szCs w:val="24"/>
        </w:rPr>
        <w:t xml:space="preserve">Respondent did not inform </w:t>
      </w:r>
      <w:r w:rsidR="001F3603">
        <w:rPr>
          <w:rFonts w:ascii="Times New Roman" w:hAnsi="Times New Roman" w:cs="Times New Roman"/>
          <w:sz w:val="24"/>
          <w:szCs w:val="24"/>
        </w:rPr>
        <w:t>Johnson-Tyner</w:t>
      </w:r>
      <w:r w:rsidRPr="009A01CE">
        <w:rPr>
          <w:rFonts w:ascii="Times New Roman" w:hAnsi="Times New Roman" w:cs="Times New Roman"/>
          <w:sz w:val="24"/>
          <w:szCs w:val="24"/>
        </w:rPr>
        <w:t xml:space="preserve"> of his settlement of the claims. </w:t>
      </w:r>
    </w:p>
    <w:p w:rsidR="00274316" w:rsidRPr="00274316" w:rsidRDefault="00274316" w:rsidP="00274316">
      <w:pPr>
        <w:pStyle w:val="PlainText"/>
        <w:spacing w:line="480" w:lineRule="auto"/>
        <w:rPr>
          <w:rFonts w:ascii="Times New Roman" w:hAnsi="Times New Roman" w:cs="Times New Roman"/>
          <w:sz w:val="24"/>
          <w:szCs w:val="24"/>
        </w:rPr>
      </w:pPr>
      <w:r w:rsidRPr="00274316">
        <w:rPr>
          <w:rFonts w:ascii="Times New Roman" w:hAnsi="Times New Roman" w:cs="Times New Roman"/>
          <w:sz w:val="24"/>
          <w:szCs w:val="24"/>
        </w:rPr>
        <w:tab/>
        <w:t xml:space="preserve">On July 18, 2008, Respondent deposited the three $500 settlement drafts he received on behalf of </w:t>
      </w:r>
      <w:r w:rsidR="001F3603">
        <w:rPr>
          <w:rFonts w:ascii="Times New Roman" w:hAnsi="Times New Roman" w:cs="Times New Roman"/>
          <w:sz w:val="24"/>
          <w:szCs w:val="24"/>
        </w:rPr>
        <w:t>Johnson-Tyner</w:t>
      </w:r>
      <w:r w:rsidRPr="00274316">
        <w:rPr>
          <w:rFonts w:ascii="Times New Roman" w:hAnsi="Times New Roman" w:cs="Times New Roman"/>
          <w:sz w:val="24"/>
          <w:szCs w:val="24"/>
        </w:rPr>
        <w:t>’s daughters into his client trus</w:t>
      </w:r>
      <w:r w:rsidR="003A4045">
        <w:rPr>
          <w:rFonts w:ascii="Times New Roman" w:hAnsi="Times New Roman" w:cs="Times New Roman"/>
          <w:sz w:val="24"/>
          <w:szCs w:val="24"/>
        </w:rPr>
        <w:t>t account at First Federal Bank</w:t>
      </w:r>
      <w:r w:rsidR="00F1550B">
        <w:rPr>
          <w:rFonts w:ascii="Times New Roman" w:hAnsi="Times New Roman" w:cs="Times New Roman"/>
          <w:sz w:val="24"/>
          <w:szCs w:val="24"/>
        </w:rPr>
        <w:t xml:space="preserve"> (the </w:t>
      </w:r>
      <w:r w:rsidRPr="00274316">
        <w:rPr>
          <w:rFonts w:ascii="Times New Roman" w:hAnsi="Times New Roman" w:cs="Times New Roman"/>
          <w:sz w:val="24"/>
          <w:szCs w:val="24"/>
        </w:rPr>
        <w:t xml:space="preserve">CTA). </w:t>
      </w:r>
    </w:p>
    <w:p w:rsidR="00274316" w:rsidRPr="00274316" w:rsidRDefault="00274316" w:rsidP="0027431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274316">
        <w:rPr>
          <w:rFonts w:ascii="Times New Roman" w:hAnsi="Times New Roman" w:cs="Times New Roman"/>
          <w:sz w:val="24"/>
          <w:szCs w:val="24"/>
        </w:rPr>
        <w:t xml:space="preserve">On September 4, 2008, Respondent deposited the $3,000 settlement draft he received on behalf of </w:t>
      </w:r>
      <w:r w:rsidR="001F3603">
        <w:rPr>
          <w:rFonts w:ascii="Times New Roman" w:hAnsi="Times New Roman" w:cs="Times New Roman"/>
          <w:sz w:val="24"/>
          <w:szCs w:val="24"/>
        </w:rPr>
        <w:t>Johnson-Tyner</w:t>
      </w:r>
      <w:r w:rsidRPr="00274316">
        <w:rPr>
          <w:rFonts w:ascii="Times New Roman" w:hAnsi="Times New Roman" w:cs="Times New Roman"/>
          <w:sz w:val="24"/>
          <w:szCs w:val="24"/>
        </w:rPr>
        <w:t xml:space="preserve"> into the CTA. </w:t>
      </w:r>
    </w:p>
    <w:p w:rsidR="00274316" w:rsidRPr="00274316" w:rsidRDefault="00274316" w:rsidP="0027431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274316">
        <w:rPr>
          <w:rFonts w:ascii="Times New Roman" w:hAnsi="Times New Roman" w:cs="Times New Roman"/>
          <w:sz w:val="24"/>
          <w:szCs w:val="24"/>
        </w:rPr>
        <w:t xml:space="preserve">Respondent did not inform </w:t>
      </w:r>
      <w:r w:rsidR="001F3603">
        <w:rPr>
          <w:rFonts w:ascii="Times New Roman" w:hAnsi="Times New Roman" w:cs="Times New Roman"/>
          <w:sz w:val="24"/>
          <w:szCs w:val="24"/>
        </w:rPr>
        <w:t>Johnson-Tyner</w:t>
      </w:r>
      <w:r w:rsidRPr="00274316">
        <w:rPr>
          <w:rFonts w:ascii="Times New Roman" w:hAnsi="Times New Roman" w:cs="Times New Roman"/>
          <w:sz w:val="24"/>
          <w:szCs w:val="24"/>
        </w:rPr>
        <w:t xml:space="preserve"> of his receipt of any of the four settlement drafts. </w:t>
      </w:r>
    </w:p>
    <w:p w:rsidR="006511C4" w:rsidRPr="006511C4" w:rsidRDefault="006511C4" w:rsidP="006511C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6511C4">
        <w:rPr>
          <w:rFonts w:ascii="Times New Roman" w:hAnsi="Times New Roman" w:cs="Times New Roman"/>
          <w:sz w:val="24"/>
          <w:szCs w:val="24"/>
        </w:rPr>
        <w:t xml:space="preserve">Respondent was entitled to no more than 25% of </w:t>
      </w:r>
      <w:r w:rsidR="001F3603">
        <w:rPr>
          <w:rFonts w:ascii="Times New Roman" w:hAnsi="Times New Roman" w:cs="Times New Roman"/>
          <w:sz w:val="24"/>
          <w:szCs w:val="24"/>
        </w:rPr>
        <w:t>Johnson-Tyner</w:t>
      </w:r>
      <w:r w:rsidRPr="006511C4">
        <w:rPr>
          <w:rFonts w:ascii="Times New Roman" w:hAnsi="Times New Roman" w:cs="Times New Roman"/>
          <w:sz w:val="24"/>
          <w:szCs w:val="24"/>
        </w:rPr>
        <w:t xml:space="preserve">’s daughters’ settlement proceeds and no more than 33-1/3% of </w:t>
      </w:r>
      <w:r w:rsidR="001F3603">
        <w:rPr>
          <w:rFonts w:ascii="Times New Roman" w:hAnsi="Times New Roman" w:cs="Times New Roman"/>
          <w:sz w:val="24"/>
          <w:szCs w:val="24"/>
        </w:rPr>
        <w:t>Johnson-Tyner</w:t>
      </w:r>
      <w:r w:rsidRPr="006511C4">
        <w:rPr>
          <w:rFonts w:ascii="Times New Roman" w:hAnsi="Times New Roman" w:cs="Times New Roman"/>
          <w:sz w:val="24"/>
          <w:szCs w:val="24"/>
        </w:rPr>
        <w:t xml:space="preserve">’s settlement proceeds, plus costs he incurred, if any. </w:t>
      </w:r>
    </w:p>
    <w:p w:rsidR="006511C4" w:rsidRPr="006511C4" w:rsidRDefault="006511C4" w:rsidP="006511C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6511C4">
        <w:rPr>
          <w:rFonts w:ascii="Times New Roman" w:hAnsi="Times New Roman" w:cs="Times New Roman"/>
          <w:sz w:val="24"/>
          <w:szCs w:val="24"/>
        </w:rPr>
        <w:t xml:space="preserve">Respondent did not provide any accounting to </w:t>
      </w:r>
      <w:r w:rsidR="001F3603">
        <w:rPr>
          <w:rFonts w:ascii="Times New Roman" w:hAnsi="Times New Roman" w:cs="Times New Roman"/>
          <w:sz w:val="24"/>
          <w:szCs w:val="24"/>
        </w:rPr>
        <w:t>Johnson-Tyner</w:t>
      </w:r>
      <w:r w:rsidRPr="006511C4">
        <w:rPr>
          <w:rFonts w:ascii="Times New Roman" w:hAnsi="Times New Roman" w:cs="Times New Roman"/>
          <w:sz w:val="24"/>
          <w:szCs w:val="24"/>
        </w:rPr>
        <w:t xml:space="preserve"> for the settlement funds he received on behalf of </w:t>
      </w:r>
      <w:r w:rsidR="001F3603">
        <w:rPr>
          <w:rFonts w:ascii="Times New Roman" w:hAnsi="Times New Roman" w:cs="Times New Roman"/>
          <w:sz w:val="24"/>
          <w:szCs w:val="24"/>
        </w:rPr>
        <w:t>Johnson-Tyner</w:t>
      </w:r>
      <w:r w:rsidRPr="006511C4">
        <w:rPr>
          <w:rFonts w:ascii="Times New Roman" w:hAnsi="Times New Roman" w:cs="Times New Roman"/>
          <w:sz w:val="24"/>
          <w:szCs w:val="24"/>
        </w:rPr>
        <w:t xml:space="preserve"> and her daughters, or proof that he incurred any costs related to the representation, and did not disburse any portion of the settlement funds he received to </w:t>
      </w:r>
      <w:r w:rsidR="001F3603">
        <w:rPr>
          <w:rFonts w:ascii="Times New Roman" w:hAnsi="Times New Roman" w:cs="Times New Roman"/>
          <w:sz w:val="24"/>
          <w:szCs w:val="24"/>
        </w:rPr>
        <w:t>Johnson-Tyner</w:t>
      </w:r>
      <w:r w:rsidRPr="006511C4">
        <w:rPr>
          <w:rFonts w:ascii="Times New Roman" w:hAnsi="Times New Roman" w:cs="Times New Roman"/>
          <w:sz w:val="24"/>
          <w:szCs w:val="24"/>
        </w:rPr>
        <w:t xml:space="preserve"> or </w:t>
      </w:r>
      <w:r w:rsidR="00CE2748">
        <w:rPr>
          <w:rFonts w:ascii="Times New Roman" w:hAnsi="Times New Roman" w:cs="Times New Roman"/>
          <w:sz w:val="24"/>
          <w:szCs w:val="24"/>
        </w:rPr>
        <w:t>her</w:t>
      </w:r>
      <w:r w:rsidRPr="006511C4">
        <w:rPr>
          <w:rFonts w:ascii="Times New Roman" w:hAnsi="Times New Roman" w:cs="Times New Roman"/>
          <w:sz w:val="24"/>
          <w:szCs w:val="24"/>
        </w:rPr>
        <w:t xml:space="preserve"> daughters. </w:t>
      </w:r>
    </w:p>
    <w:p w:rsidR="00AB227C" w:rsidRPr="00AB227C" w:rsidRDefault="00AB227C" w:rsidP="00AB227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AB227C">
        <w:rPr>
          <w:rFonts w:ascii="Times New Roman" w:hAnsi="Times New Roman" w:cs="Times New Roman"/>
          <w:sz w:val="24"/>
          <w:szCs w:val="24"/>
        </w:rPr>
        <w:t xml:space="preserve">AHCI’s bill for each of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’s daughters’ claims totaled $180, or a combined $540. </w:t>
      </w:r>
      <w:r>
        <w:rPr>
          <w:rFonts w:ascii="Times New Roman" w:hAnsi="Times New Roman" w:cs="Times New Roman"/>
          <w:sz w:val="24"/>
          <w:szCs w:val="24"/>
        </w:rPr>
        <w:t xml:space="preserve"> </w:t>
      </w:r>
      <w:r w:rsidRPr="00AB227C">
        <w:rPr>
          <w:rFonts w:ascii="Times New Roman" w:hAnsi="Times New Roman" w:cs="Times New Roman"/>
          <w:sz w:val="24"/>
          <w:szCs w:val="24"/>
        </w:rPr>
        <w:t xml:space="preserve">AHCI’s bill for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 totaled $3,286. </w:t>
      </w:r>
    </w:p>
    <w:p w:rsidR="00AB227C" w:rsidRPr="00AB227C" w:rsidRDefault="00AB227C" w:rsidP="00AB227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AB227C">
        <w:rPr>
          <w:rFonts w:ascii="Times New Roman" w:hAnsi="Times New Roman" w:cs="Times New Roman"/>
          <w:sz w:val="24"/>
          <w:szCs w:val="24"/>
        </w:rPr>
        <w:t>As Respondent provided no proof of costs he incurred related to the representation,</w:t>
      </w:r>
      <w:r>
        <w:rPr>
          <w:rFonts w:ascii="Times New Roman" w:hAnsi="Times New Roman" w:cs="Times New Roman"/>
          <w:sz w:val="24"/>
          <w:szCs w:val="24"/>
        </w:rPr>
        <w:t xml:space="preserve"> </w:t>
      </w:r>
      <w:r w:rsidRPr="00AB227C">
        <w:rPr>
          <w:rFonts w:ascii="Times New Roman" w:hAnsi="Times New Roman" w:cs="Times New Roman"/>
          <w:sz w:val="24"/>
          <w:szCs w:val="24"/>
        </w:rPr>
        <w:t xml:space="preserve">Respondent was entitled to no more than $375 from the combined $1,500 he received on behalf of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’s daughters, leaving a combined $1,125 for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’s daughters and AHCI; and Respondent was entitled to no more than $1,000 from the $3,000 he received on behalf of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 leaving $2,000 for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 and AHCI. </w:t>
      </w:r>
    </w:p>
    <w:p w:rsidR="00AB227C" w:rsidRPr="00AB227C" w:rsidRDefault="00AA5DED" w:rsidP="00AB227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AB227C" w:rsidRPr="00AB227C">
        <w:rPr>
          <w:rFonts w:ascii="Times New Roman" w:hAnsi="Times New Roman" w:cs="Times New Roman"/>
          <w:sz w:val="24"/>
          <w:szCs w:val="24"/>
        </w:rPr>
        <w:t xml:space="preserve">Between July 23 and September 25, 2008, the balance in the CTA fell to $143.26, or </w:t>
      </w:r>
    </w:p>
    <w:p w:rsidR="00AB227C" w:rsidRPr="00AB227C" w:rsidRDefault="00AB227C" w:rsidP="00AB227C">
      <w:pPr>
        <w:pStyle w:val="PlainText"/>
        <w:spacing w:line="480" w:lineRule="auto"/>
        <w:rPr>
          <w:rFonts w:ascii="Times New Roman" w:hAnsi="Times New Roman" w:cs="Times New Roman"/>
          <w:sz w:val="24"/>
          <w:szCs w:val="24"/>
        </w:rPr>
      </w:pPr>
      <w:r w:rsidRPr="00AB227C">
        <w:rPr>
          <w:rFonts w:ascii="Times New Roman" w:hAnsi="Times New Roman" w:cs="Times New Roman"/>
          <w:sz w:val="24"/>
          <w:szCs w:val="24"/>
        </w:rPr>
        <w:t xml:space="preserve">$981.74 below the combined $1,125 that should have remained in the CTA for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’s daughters and AHCI, as follows: </w:t>
      </w:r>
    </w:p>
    <w:tbl>
      <w:tblPr>
        <w:tblStyle w:val="TableGrid"/>
        <w:tblW w:w="0" w:type="auto"/>
        <w:tblLook w:val="04A0"/>
      </w:tblPr>
      <w:tblGrid>
        <w:gridCol w:w="4788"/>
        <w:gridCol w:w="4788"/>
      </w:tblGrid>
      <w:tr w:rsidR="00E12E50" w:rsidTr="00E12E50">
        <w:tc>
          <w:tcPr>
            <w:tcW w:w="4788" w:type="dxa"/>
          </w:tcPr>
          <w:p w:rsidR="00E12E50" w:rsidRPr="0035201C" w:rsidRDefault="0035201C" w:rsidP="0035201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Date</w:t>
            </w:r>
          </w:p>
        </w:tc>
        <w:tc>
          <w:tcPr>
            <w:tcW w:w="4788" w:type="dxa"/>
          </w:tcPr>
          <w:p w:rsidR="00E12E50" w:rsidRPr="0035201C" w:rsidRDefault="00E12E50" w:rsidP="00AB227C">
            <w:pPr>
              <w:pStyle w:val="PlainText"/>
              <w:spacing w:line="480" w:lineRule="auto"/>
              <w:rPr>
                <w:rFonts w:ascii="Times New Roman" w:hAnsi="Times New Roman" w:cs="Times New Roman"/>
                <w:sz w:val="24"/>
                <w:szCs w:val="24"/>
              </w:rPr>
            </w:pPr>
            <w:r w:rsidRPr="0035201C">
              <w:rPr>
                <w:rFonts w:ascii="Times New Roman" w:hAnsi="Times New Roman" w:cs="Times New Roman"/>
                <w:sz w:val="24"/>
                <w:szCs w:val="24"/>
              </w:rPr>
              <w:t>B</w:t>
            </w:r>
            <w:r w:rsidR="0035201C">
              <w:rPr>
                <w:rFonts w:ascii="Times New Roman" w:hAnsi="Times New Roman" w:cs="Times New Roman"/>
                <w:sz w:val="24"/>
                <w:szCs w:val="24"/>
              </w:rPr>
              <w:t>alance</w:t>
            </w:r>
          </w:p>
        </w:tc>
      </w:tr>
      <w:tr w:rsidR="00E12E50" w:rsidTr="00E12E50">
        <w:tc>
          <w:tcPr>
            <w:tcW w:w="4788" w:type="dxa"/>
          </w:tcPr>
          <w:p w:rsidR="00E12E50" w:rsidRDefault="00620610" w:rsidP="00AB227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07-28-08</w:t>
            </w:r>
          </w:p>
        </w:tc>
        <w:tc>
          <w:tcPr>
            <w:tcW w:w="4788" w:type="dxa"/>
          </w:tcPr>
          <w:p w:rsidR="00E12E50" w:rsidRDefault="00620610" w:rsidP="00AB227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$ 245.76</w:t>
            </w:r>
          </w:p>
        </w:tc>
      </w:tr>
      <w:tr w:rsidR="00E12E50" w:rsidTr="00E12E50">
        <w:tc>
          <w:tcPr>
            <w:tcW w:w="4788" w:type="dxa"/>
          </w:tcPr>
          <w:p w:rsidR="00E12E50" w:rsidRDefault="00E12E50" w:rsidP="00E12E50">
            <w:pPr>
              <w:pStyle w:val="PlainText"/>
              <w:spacing w:line="480" w:lineRule="auto"/>
              <w:rPr>
                <w:rFonts w:ascii="Times New Roman" w:hAnsi="Times New Roman" w:cs="Times New Roman"/>
                <w:sz w:val="24"/>
                <w:szCs w:val="24"/>
              </w:rPr>
            </w:pPr>
            <w:r w:rsidRPr="00E12E50">
              <w:rPr>
                <w:rFonts w:ascii="Times New Roman" w:hAnsi="Times New Roman" w:cs="Times New Roman"/>
                <w:sz w:val="24"/>
                <w:szCs w:val="24"/>
              </w:rPr>
              <w:t xml:space="preserve">07-31-08 </w:t>
            </w:r>
          </w:p>
        </w:tc>
        <w:tc>
          <w:tcPr>
            <w:tcW w:w="4788" w:type="dxa"/>
          </w:tcPr>
          <w:p w:rsidR="00E12E50" w:rsidRDefault="00E12E50" w:rsidP="001A5382">
            <w:pPr>
              <w:pStyle w:val="PlainText"/>
              <w:spacing w:line="480" w:lineRule="auto"/>
              <w:rPr>
                <w:rFonts w:ascii="Times New Roman" w:hAnsi="Times New Roman" w:cs="Times New Roman"/>
                <w:sz w:val="24"/>
                <w:szCs w:val="24"/>
              </w:rPr>
            </w:pPr>
            <w:r w:rsidRPr="00E12E50">
              <w:rPr>
                <w:rFonts w:ascii="Times New Roman" w:hAnsi="Times New Roman" w:cs="Times New Roman"/>
                <w:sz w:val="24"/>
                <w:szCs w:val="24"/>
              </w:rPr>
              <w:t xml:space="preserve">$ </w:t>
            </w:r>
            <w:r w:rsidR="001A5382">
              <w:rPr>
                <w:rFonts w:ascii="Times New Roman" w:hAnsi="Times New Roman" w:cs="Times New Roman"/>
                <w:sz w:val="24"/>
                <w:szCs w:val="24"/>
              </w:rPr>
              <w:t xml:space="preserve">235.76 </w:t>
            </w:r>
          </w:p>
        </w:tc>
      </w:tr>
      <w:tr w:rsidR="00E12E50" w:rsidTr="00E12E50">
        <w:tc>
          <w:tcPr>
            <w:tcW w:w="4788" w:type="dxa"/>
          </w:tcPr>
          <w:p w:rsidR="00E12E50" w:rsidRDefault="00E12E50" w:rsidP="00E12E50">
            <w:pPr>
              <w:pStyle w:val="PlainText"/>
              <w:spacing w:line="480" w:lineRule="auto"/>
              <w:rPr>
                <w:rFonts w:ascii="Times New Roman" w:hAnsi="Times New Roman" w:cs="Times New Roman"/>
                <w:sz w:val="24"/>
                <w:szCs w:val="24"/>
              </w:rPr>
            </w:pPr>
            <w:r w:rsidRPr="00E12E50">
              <w:rPr>
                <w:rFonts w:ascii="Times New Roman" w:hAnsi="Times New Roman" w:cs="Times New Roman"/>
                <w:sz w:val="24"/>
                <w:szCs w:val="24"/>
              </w:rPr>
              <w:lastRenderedPageBreak/>
              <w:t>09-25-08</w:t>
            </w:r>
          </w:p>
        </w:tc>
        <w:tc>
          <w:tcPr>
            <w:tcW w:w="4788" w:type="dxa"/>
          </w:tcPr>
          <w:p w:rsidR="00E12E50" w:rsidRDefault="00E12E50" w:rsidP="001A5382">
            <w:pPr>
              <w:pStyle w:val="PlainText"/>
              <w:spacing w:line="480" w:lineRule="auto"/>
              <w:rPr>
                <w:rFonts w:ascii="Times New Roman" w:hAnsi="Times New Roman" w:cs="Times New Roman"/>
                <w:sz w:val="24"/>
                <w:szCs w:val="24"/>
              </w:rPr>
            </w:pPr>
            <w:r w:rsidRPr="00E12E50">
              <w:rPr>
                <w:rFonts w:ascii="Times New Roman" w:hAnsi="Times New Roman" w:cs="Times New Roman"/>
                <w:sz w:val="24"/>
                <w:szCs w:val="24"/>
              </w:rPr>
              <w:t xml:space="preserve">$ </w:t>
            </w:r>
            <w:r w:rsidR="001A5382">
              <w:rPr>
                <w:rFonts w:ascii="Times New Roman" w:hAnsi="Times New Roman" w:cs="Times New Roman"/>
                <w:sz w:val="24"/>
                <w:szCs w:val="24"/>
              </w:rPr>
              <w:t xml:space="preserve">143.26 </w:t>
            </w:r>
          </w:p>
        </w:tc>
      </w:tr>
    </w:tbl>
    <w:p w:rsidR="00AB227C" w:rsidRPr="00AB227C" w:rsidRDefault="00AB227C" w:rsidP="00AB227C">
      <w:pPr>
        <w:pStyle w:val="PlainText"/>
        <w:spacing w:line="480" w:lineRule="auto"/>
        <w:rPr>
          <w:rFonts w:ascii="Times New Roman" w:hAnsi="Times New Roman" w:cs="Times New Roman"/>
          <w:sz w:val="24"/>
          <w:szCs w:val="24"/>
        </w:rPr>
      </w:pPr>
    </w:p>
    <w:p w:rsidR="00AB227C" w:rsidRPr="00AB227C" w:rsidRDefault="00FF7695" w:rsidP="00AB227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AB227C" w:rsidRPr="00AB227C">
        <w:rPr>
          <w:rFonts w:ascii="Times New Roman" w:hAnsi="Times New Roman" w:cs="Times New Roman"/>
          <w:sz w:val="24"/>
          <w:szCs w:val="24"/>
        </w:rPr>
        <w:t xml:space="preserve">Between September 22 and 25, 2008, the balance in the CTA fell to $143.26, or $1,856.74 below the $2,000 that should have remained in the CTA for </w:t>
      </w:r>
      <w:r w:rsidR="001F3603">
        <w:rPr>
          <w:rFonts w:ascii="Times New Roman" w:hAnsi="Times New Roman" w:cs="Times New Roman"/>
          <w:sz w:val="24"/>
          <w:szCs w:val="24"/>
        </w:rPr>
        <w:t>Johnson-Tyner</w:t>
      </w:r>
      <w:r w:rsidR="00AB227C" w:rsidRPr="00AB227C">
        <w:rPr>
          <w:rFonts w:ascii="Times New Roman" w:hAnsi="Times New Roman" w:cs="Times New Roman"/>
          <w:sz w:val="24"/>
          <w:szCs w:val="24"/>
        </w:rPr>
        <w:t xml:space="preserve"> and AHCI, as follows: </w:t>
      </w:r>
    </w:p>
    <w:tbl>
      <w:tblPr>
        <w:tblStyle w:val="TableGrid"/>
        <w:tblW w:w="0" w:type="auto"/>
        <w:tblLook w:val="04A0"/>
      </w:tblPr>
      <w:tblGrid>
        <w:gridCol w:w="4788"/>
        <w:gridCol w:w="4788"/>
      </w:tblGrid>
      <w:tr w:rsidR="00FF7695" w:rsidRPr="00FF7695" w:rsidTr="00FF7695">
        <w:tc>
          <w:tcPr>
            <w:tcW w:w="4788" w:type="dxa"/>
          </w:tcPr>
          <w:p w:rsidR="00FF7695" w:rsidRPr="00FF7695" w:rsidRDefault="00FF7695" w:rsidP="00800A7C">
            <w:pPr>
              <w:pStyle w:val="PlainText"/>
              <w:spacing w:line="480" w:lineRule="auto"/>
              <w:rPr>
                <w:rFonts w:ascii="Times New Roman" w:hAnsi="Times New Roman" w:cs="Times New Roman"/>
                <w:sz w:val="24"/>
                <w:szCs w:val="24"/>
              </w:rPr>
            </w:pPr>
            <w:r w:rsidRPr="00FF7695">
              <w:rPr>
                <w:rFonts w:ascii="Times New Roman" w:hAnsi="Times New Roman" w:cs="Times New Roman"/>
                <w:sz w:val="24"/>
                <w:szCs w:val="24"/>
              </w:rPr>
              <w:t>Date</w:t>
            </w:r>
          </w:p>
        </w:tc>
        <w:tc>
          <w:tcPr>
            <w:tcW w:w="4788" w:type="dxa"/>
          </w:tcPr>
          <w:p w:rsidR="00FF7695" w:rsidRPr="00FF7695" w:rsidRDefault="00FF7695" w:rsidP="00800A7C">
            <w:pPr>
              <w:pStyle w:val="PlainText"/>
              <w:spacing w:line="480" w:lineRule="auto"/>
              <w:rPr>
                <w:rFonts w:ascii="Times New Roman" w:hAnsi="Times New Roman" w:cs="Times New Roman"/>
                <w:sz w:val="24"/>
                <w:szCs w:val="24"/>
              </w:rPr>
            </w:pPr>
            <w:r w:rsidRPr="00FF7695">
              <w:rPr>
                <w:rFonts w:ascii="Times New Roman" w:hAnsi="Times New Roman" w:cs="Times New Roman"/>
                <w:sz w:val="24"/>
                <w:szCs w:val="24"/>
              </w:rPr>
              <w:t xml:space="preserve">Balance </w:t>
            </w:r>
          </w:p>
        </w:tc>
      </w:tr>
      <w:tr w:rsidR="00FF7695" w:rsidRPr="00FF7695" w:rsidTr="00FF7695">
        <w:tc>
          <w:tcPr>
            <w:tcW w:w="4788" w:type="dxa"/>
          </w:tcPr>
          <w:p w:rsidR="00FF7695" w:rsidRPr="00FF7695" w:rsidRDefault="00FF7695" w:rsidP="00800A7C">
            <w:pPr>
              <w:pStyle w:val="PlainText"/>
              <w:spacing w:line="480" w:lineRule="auto"/>
              <w:rPr>
                <w:rFonts w:ascii="Times New Roman" w:hAnsi="Times New Roman" w:cs="Times New Roman"/>
                <w:sz w:val="24"/>
                <w:szCs w:val="24"/>
              </w:rPr>
            </w:pPr>
            <w:r w:rsidRPr="00FF7695">
              <w:rPr>
                <w:rFonts w:ascii="Times New Roman" w:hAnsi="Times New Roman" w:cs="Times New Roman"/>
                <w:sz w:val="24"/>
                <w:szCs w:val="24"/>
              </w:rPr>
              <w:t>09-22-08</w:t>
            </w:r>
          </w:p>
        </w:tc>
        <w:tc>
          <w:tcPr>
            <w:tcW w:w="4788" w:type="dxa"/>
          </w:tcPr>
          <w:p w:rsidR="00FF7695" w:rsidRPr="00FF7695" w:rsidRDefault="00FF7695" w:rsidP="00800A7C">
            <w:pPr>
              <w:pStyle w:val="PlainText"/>
              <w:spacing w:line="480" w:lineRule="auto"/>
              <w:rPr>
                <w:rFonts w:ascii="Times New Roman" w:hAnsi="Times New Roman" w:cs="Times New Roman"/>
                <w:sz w:val="24"/>
                <w:szCs w:val="24"/>
              </w:rPr>
            </w:pPr>
            <w:r w:rsidRPr="00FF7695">
              <w:rPr>
                <w:rFonts w:ascii="Times New Roman" w:hAnsi="Times New Roman" w:cs="Times New Roman"/>
                <w:sz w:val="24"/>
                <w:szCs w:val="24"/>
              </w:rPr>
              <w:t xml:space="preserve">$ 743.26 </w:t>
            </w:r>
          </w:p>
        </w:tc>
      </w:tr>
      <w:tr w:rsidR="00FF7695" w:rsidRPr="00AB227C" w:rsidTr="00FF7695">
        <w:tc>
          <w:tcPr>
            <w:tcW w:w="4788" w:type="dxa"/>
          </w:tcPr>
          <w:p w:rsidR="00FF7695" w:rsidRPr="00FF7695" w:rsidRDefault="00FF7695" w:rsidP="00800A7C">
            <w:pPr>
              <w:pStyle w:val="PlainText"/>
              <w:spacing w:line="480" w:lineRule="auto"/>
              <w:rPr>
                <w:rFonts w:ascii="Times New Roman" w:hAnsi="Times New Roman" w:cs="Times New Roman"/>
                <w:sz w:val="24"/>
                <w:szCs w:val="24"/>
              </w:rPr>
            </w:pPr>
            <w:r w:rsidRPr="00FF7695">
              <w:rPr>
                <w:rFonts w:ascii="Times New Roman" w:hAnsi="Times New Roman" w:cs="Times New Roman"/>
                <w:sz w:val="24"/>
                <w:szCs w:val="24"/>
              </w:rPr>
              <w:t>09-25-08</w:t>
            </w:r>
          </w:p>
        </w:tc>
        <w:tc>
          <w:tcPr>
            <w:tcW w:w="4788" w:type="dxa"/>
          </w:tcPr>
          <w:p w:rsidR="00FF7695" w:rsidRPr="00AB227C" w:rsidRDefault="00FF7695" w:rsidP="00800A7C">
            <w:pPr>
              <w:pStyle w:val="PlainText"/>
              <w:spacing w:line="480" w:lineRule="auto"/>
              <w:rPr>
                <w:rFonts w:ascii="Times New Roman" w:hAnsi="Times New Roman" w:cs="Times New Roman"/>
                <w:sz w:val="24"/>
                <w:szCs w:val="24"/>
              </w:rPr>
            </w:pPr>
            <w:r w:rsidRPr="00FF7695">
              <w:rPr>
                <w:rFonts w:ascii="Times New Roman" w:hAnsi="Times New Roman" w:cs="Times New Roman"/>
                <w:sz w:val="24"/>
                <w:szCs w:val="24"/>
              </w:rPr>
              <w:t xml:space="preserve">$ 143.26 </w:t>
            </w:r>
          </w:p>
        </w:tc>
      </w:tr>
    </w:tbl>
    <w:p w:rsidR="00150648" w:rsidRDefault="00150648" w:rsidP="00150648">
      <w:pPr>
        <w:pStyle w:val="PlainText"/>
        <w:rPr>
          <w:rFonts w:ascii="Courier New" w:hAnsi="Courier New" w:cs="Courier New"/>
        </w:rPr>
      </w:pPr>
    </w:p>
    <w:p w:rsidR="00150648" w:rsidRPr="00150648" w:rsidRDefault="00150648" w:rsidP="00150648">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50648">
        <w:rPr>
          <w:rFonts w:ascii="Times New Roman" w:hAnsi="Times New Roman" w:cs="Times New Roman"/>
          <w:sz w:val="24"/>
          <w:szCs w:val="24"/>
        </w:rPr>
        <w:t xml:space="preserve">Respondent misappropriated $981.74 belonging to </w:t>
      </w:r>
      <w:r w:rsidR="001F3603">
        <w:rPr>
          <w:rFonts w:ascii="Times New Roman" w:hAnsi="Times New Roman" w:cs="Times New Roman"/>
          <w:sz w:val="24"/>
          <w:szCs w:val="24"/>
        </w:rPr>
        <w:t>Johnson-Tyner</w:t>
      </w:r>
      <w:r w:rsidRPr="00150648">
        <w:rPr>
          <w:rFonts w:ascii="Times New Roman" w:hAnsi="Times New Roman" w:cs="Times New Roman"/>
          <w:sz w:val="24"/>
          <w:szCs w:val="24"/>
        </w:rPr>
        <w:t xml:space="preserve">’s daughters and AHCI for his own use and purposes. </w:t>
      </w:r>
    </w:p>
    <w:p w:rsidR="00150648" w:rsidRPr="00150648" w:rsidRDefault="00150648" w:rsidP="00150648">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50648">
        <w:rPr>
          <w:rFonts w:ascii="Times New Roman" w:hAnsi="Times New Roman" w:cs="Times New Roman"/>
          <w:sz w:val="24"/>
          <w:szCs w:val="24"/>
        </w:rPr>
        <w:t xml:space="preserve">Respondent misappropriated $1,856.74 belonging to </w:t>
      </w:r>
      <w:r w:rsidR="001F3603">
        <w:rPr>
          <w:rFonts w:ascii="Times New Roman" w:hAnsi="Times New Roman" w:cs="Times New Roman"/>
          <w:sz w:val="24"/>
          <w:szCs w:val="24"/>
        </w:rPr>
        <w:t>Johnson-Tyner</w:t>
      </w:r>
      <w:r w:rsidRPr="00150648">
        <w:rPr>
          <w:rFonts w:ascii="Times New Roman" w:hAnsi="Times New Roman" w:cs="Times New Roman"/>
          <w:sz w:val="24"/>
          <w:szCs w:val="24"/>
        </w:rPr>
        <w:t xml:space="preserve"> and AHCI for his own use and purposes. </w:t>
      </w:r>
    </w:p>
    <w:p w:rsidR="002861A4" w:rsidRPr="002861A4" w:rsidRDefault="0083432B" w:rsidP="002861A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2861A4" w:rsidRPr="002861A4">
        <w:rPr>
          <w:rFonts w:ascii="Times New Roman" w:hAnsi="Times New Roman" w:cs="Times New Roman"/>
          <w:sz w:val="24"/>
          <w:szCs w:val="24"/>
        </w:rPr>
        <w:t xml:space="preserve">In or about August 2008,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was notified by AHCI that Respondent had settled the claims, but had not paid AHCI’s bills related to the claims. </w:t>
      </w:r>
      <w:r>
        <w:rPr>
          <w:rFonts w:ascii="Times New Roman" w:hAnsi="Times New Roman" w:cs="Times New Roman"/>
          <w:sz w:val="24"/>
          <w:szCs w:val="24"/>
        </w:rPr>
        <w:t xml:space="preserve">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attempted to contact Respondent regarding the unresolved matters related to the claims, including payment of AHCI’s bills, but was informed that Respondent was unavailable. </w:t>
      </w:r>
    </w:p>
    <w:p w:rsidR="002861A4" w:rsidRPr="002861A4" w:rsidRDefault="0083432B" w:rsidP="002861A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2861A4" w:rsidRPr="002861A4">
        <w:rPr>
          <w:rFonts w:ascii="Times New Roman" w:hAnsi="Times New Roman" w:cs="Times New Roman"/>
          <w:sz w:val="24"/>
          <w:szCs w:val="24"/>
        </w:rPr>
        <w:t xml:space="preserve">In late September 2008, Respondent contacted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and told her that he would call her the next day to arrange a meeting to discuss the unresolved matters related to the claims. Respondent did not contact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w:t>
      </w:r>
    </w:p>
    <w:p w:rsidR="002861A4" w:rsidRPr="002861A4" w:rsidRDefault="0083432B" w:rsidP="002861A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2861A4" w:rsidRPr="002861A4">
        <w:rPr>
          <w:rFonts w:ascii="Times New Roman" w:hAnsi="Times New Roman" w:cs="Times New Roman"/>
          <w:sz w:val="24"/>
          <w:szCs w:val="24"/>
        </w:rPr>
        <w:t xml:space="preserve">On or about January 2, 2009,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called Respondent and left him a message that she would be submitting a complaint wit</w:t>
      </w:r>
      <w:r w:rsidR="00F1550B">
        <w:rPr>
          <w:rFonts w:ascii="Times New Roman" w:hAnsi="Times New Roman" w:cs="Times New Roman"/>
          <w:sz w:val="24"/>
          <w:szCs w:val="24"/>
        </w:rPr>
        <w:t>h the State Bar of California (</w:t>
      </w:r>
      <w:r w:rsidR="002861A4" w:rsidRPr="002861A4">
        <w:rPr>
          <w:rFonts w:ascii="Times New Roman" w:hAnsi="Times New Roman" w:cs="Times New Roman"/>
          <w:sz w:val="24"/>
          <w:szCs w:val="24"/>
        </w:rPr>
        <w:t xml:space="preserve">State Bar). </w:t>
      </w:r>
      <w:r>
        <w:rPr>
          <w:rFonts w:ascii="Times New Roman" w:hAnsi="Times New Roman" w:cs="Times New Roman"/>
          <w:sz w:val="24"/>
          <w:szCs w:val="24"/>
        </w:rPr>
        <w:t xml:space="preserve"> </w:t>
      </w:r>
      <w:r w:rsidR="002861A4" w:rsidRPr="002861A4">
        <w:rPr>
          <w:rFonts w:ascii="Times New Roman" w:hAnsi="Times New Roman" w:cs="Times New Roman"/>
          <w:sz w:val="24"/>
          <w:szCs w:val="24"/>
        </w:rPr>
        <w:t xml:space="preserve">On or about January 5, 2009,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confirmed with Respondent’s receptionist that Respondent received the message. </w:t>
      </w:r>
      <w:r>
        <w:rPr>
          <w:rFonts w:ascii="Times New Roman" w:hAnsi="Times New Roman" w:cs="Times New Roman"/>
          <w:sz w:val="24"/>
          <w:szCs w:val="24"/>
        </w:rPr>
        <w:t xml:space="preserve"> </w:t>
      </w:r>
      <w:r w:rsidR="002861A4" w:rsidRPr="002861A4">
        <w:rPr>
          <w:rFonts w:ascii="Times New Roman" w:hAnsi="Times New Roman" w:cs="Times New Roman"/>
          <w:sz w:val="24"/>
          <w:szCs w:val="24"/>
        </w:rPr>
        <w:t xml:space="preserve">On or about January 6, 2009, Respondent contacted </w:t>
      </w:r>
      <w:r w:rsidR="001F3603">
        <w:rPr>
          <w:rFonts w:ascii="Times New Roman" w:hAnsi="Times New Roman" w:cs="Times New Roman"/>
          <w:sz w:val="24"/>
          <w:szCs w:val="24"/>
        </w:rPr>
        <w:t>Johnson-</w:t>
      </w:r>
      <w:r w:rsidR="001F3603">
        <w:rPr>
          <w:rFonts w:ascii="Times New Roman" w:hAnsi="Times New Roman" w:cs="Times New Roman"/>
          <w:sz w:val="24"/>
          <w:szCs w:val="24"/>
        </w:rPr>
        <w:lastRenderedPageBreak/>
        <w:t>Tyner</w:t>
      </w:r>
      <w:r w:rsidR="002861A4" w:rsidRPr="002861A4">
        <w:rPr>
          <w:rFonts w:ascii="Times New Roman" w:hAnsi="Times New Roman" w:cs="Times New Roman"/>
          <w:sz w:val="24"/>
          <w:szCs w:val="24"/>
        </w:rPr>
        <w:t xml:space="preserve"> and informed her that he would contact her early the following week to discuss her claims. </w:t>
      </w:r>
      <w:r>
        <w:rPr>
          <w:rFonts w:ascii="Times New Roman" w:hAnsi="Times New Roman" w:cs="Times New Roman"/>
          <w:sz w:val="24"/>
          <w:szCs w:val="24"/>
        </w:rPr>
        <w:t xml:space="preserve"> </w:t>
      </w:r>
      <w:r w:rsidR="002861A4" w:rsidRPr="002861A4">
        <w:rPr>
          <w:rFonts w:ascii="Times New Roman" w:hAnsi="Times New Roman" w:cs="Times New Roman"/>
          <w:sz w:val="24"/>
          <w:szCs w:val="24"/>
        </w:rPr>
        <w:t xml:space="preserve">Respondent did not contact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w:t>
      </w:r>
    </w:p>
    <w:p w:rsidR="002861A4" w:rsidRPr="002861A4" w:rsidRDefault="0083432B" w:rsidP="002861A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2861A4" w:rsidRPr="002861A4">
        <w:rPr>
          <w:rFonts w:ascii="Times New Roman" w:hAnsi="Times New Roman" w:cs="Times New Roman"/>
          <w:sz w:val="24"/>
          <w:szCs w:val="24"/>
        </w:rPr>
        <w:t xml:space="preserve">On January 22, 2009,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called Respondent and left a message that she would </w:t>
      </w:r>
      <w:r>
        <w:rPr>
          <w:rFonts w:ascii="Times New Roman" w:hAnsi="Times New Roman" w:cs="Times New Roman"/>
          <w:sz w:val="24"/>
          <w:szCs w:val="24"/>
        </w:rPr>
        <w:t xml:space="preserve">proceed with her State Bar </w:t>
      </w:r>
      <w:r w:rsidR="002861A4" w:rsidRPr="002861A4">
        <w:rPr>
          <w:rFonts w:ascii="Times New Roman" w:hAnsi="Times New Roman" w:cs="Times New Roman"/>
          <w:sz w:val="24"/>
          <w:szCs w:val="24"/>
        </w:rPr>
        <w:t xml:space="preserve">complaint if she did not hear from Respondent by February 2, 2009. </w:t>
      </w:r>
    </w:p>
    <w:p w:rsidR="002861A4" w:rsidRPr="002861A4" w:rsidRDefault="00E2668A" w:rsidP="002861A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2861A4" w:rsidRPr="002861A4">
        <w:rPr>
          <w:rFonts w:ascii="Times New Roman" w:hAnsi="Times New Roman" w:cs="Times New Roman"/>
          <w:sz w:val="24"/>
          <w:szCs w:val="24"/>
        </w:rPr>
        <w:t xml:space="preserve">Respondent did not contact </w:t>
      </w:r>
      <w:r w:rsidR="001F3603">
        <w:rPr>
          <w:rFonts w:ascii="Times New Roman" w:hAnsi="Times New Roman" w:cs="Times New Roman"/>
          <w:sz w:val="24"/>
          <w:szCs w:val="24"/>
        </w:rPr>
        <w:t>Johnson-Tyner</w:t>
      </w:r>
      <w:r w:rsidR="002861A4" w:rsidRPr="002861A4">
        <w:rPr>
          <w:rFonts w:ascii="Times New Roman" w:hAnsi="Times New Roman" w:cs="Times New Roman"/>
          <w:sz w:val="24"/>
          <w:szCs w:val="24"/>
        </w:rPr>
        <w:t xml:space="preserve"> to discuss her claims after January 6, 2009. </w:t>
      </w:r>
    </w:p>
    <w:p w:rsidR="00DF0EC7" w:rsidRPr="00DF0EC7" w:rsidRDefault="00DF0EC7" w:rsidP="00DF0EC7">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DF0EC7">
        <w:rPr>
          <w:rFonts w:ascii="Times New Roman" w:hAnsi="Times New Roman" w:cs="Times New Roman"/>
          <w:sz w:val="24"/>
          <w:szCs w:val="24"/>
        </w:rPr>
        <w:t xml:space="preserve">On or about March 3, 2009, the State Bar opened an investigation identified as case number 09-0-11187, concerning a complaint submitted against Respondent by </w:t>
      </w:r>
      <w:r w:rsidR="001F3603">
        <w:rPr>
          <w:rFonts w:ascii="Times New Roman" w:hAnsi="Times New Roman" w:cs="Times New Roman"/>
          <w:sz w:val="24"/>
          <w:szCs w:val="24"/>
        </w:rPr>
        <w:t>Johnson-Tyner</w:t>
      </w:r>
      <w:r w:rsidRPr="00DF0EC7">
        <w:rPr>
          <w:rFonts w:ascii="Times New Roman" w:hAnsi="Times New Roman" w:cs="Times New Roman"/>
          <w:sz w:val="24"/>
          <w:szCs w:val="24"/>
        </w:rPr>
        <w:t xml:space="preserve">. </w:t>
      </w:r>
    </w:p>
    <w:p w:rsidR="00DF0EC7" w:rsidRPr="00DF0EC7" w:rsidRDefault="00DF0EC7" w:rsidP="00DF0EC7">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DF0EC7">
        <w:rPr>
          <w:rFonts w:ascii="Times New Roman" w:hAnsi="Times New Roman" w:cs="Times New Roman"/>
          <w:sz w:val="24"/>
          <w:szCs w:val="24"/>
        </w:rPr>
        <w:t xml:space="preserve">On or about April 23, 2009, a State Bar investigator mailed a letter regarding the investigation to Respondent at his </w:t>
      </w:r>
      <w:r w:rsidR="001B7AF5">
        <w:rPr>
          <w:rFonts w:ascii="Times New Roman" w:hAnsi="Times New Roman" w:cs="Times New Roman"/>
          <w:sz w:val="24"/>
          <w:szCs w:val="24"/>
        </w:rPr>
        <w:t xml:space="preserve">State Bar </w:t>
      </w:r>
      <w:r w:rsidRPr="00DF0EC7">
        <w:rPr>
          <w:rFonts w:ascii="Times New Roman" w:hAnsi="Times New Roman" w:cs="Times New Roman"/>
          <w:sz w:val="24"/>
          <w:szCs w:val="24"/>
        </w:rPr>
        <w:t>m</w:t>
      </w:r>
      <w:r w:rsidR="001B7AF5">
        <w:rPr>
          <w:rFonts w:ascii="Times New Roman" w:hAnsi="Times New Roman" w:cs="Times New Roman"/>
          <w:sz w:val="24"/>
          <w:szCs w:val="24"/>
        </w:rPr>
        <w:t>embership records address (</w:t>
      </w:r>
      <w:r w:rsidRPr="00DF0EC7">
        <w:rPr>
          <w:rFonts w:ascii="Times New Roman" w:hAnsi="Times New Roman" w:cs="Times New Roman"/>
          <w:sz w:val="24"/>
          <w:szCs w:val="24"/>
        </w:rPr>
        <w:t xml:space="preserve">membership records address). </w:t>
      </w:r>
      <w:r w:rsidR="002C54BB">
        <w:rPr>
          <w:rFonts w:ascii="Times New Roman" w:hAnsi="Times New Roman" w:cs="Times New Roman"/>
          <w:sz w:val="24"/>
          <w:szCs w:val="24"/>
        </w:rPr>
        <w:t xml:space="preserve"> </w:t>
      </w:r>
      <w:r w:rsidRPr="00DF0EC7">
        <w:rPr>
          <w:rFonts w:ascii="Times New Roman" w:hAnsi="Times New Roman" w:cs="Times New Roman"/>
          <w:sz w:val="24"/>
          <w:szCs w:val="24"/>
        </w:rPr>
        <w:t>The letter was mailed in a sealed envelope by first class mail, postage prepaid, by depositing for collection by the U.S. Postal Service (USPS) in the ordinary course of business. The letter was not returned to the State B</w:t>
      </w:r>
      <w:r>
        <w:rPr>
          <w:rFonts w:ascii="Times New Roman" w:hAnsi="Times New Roman" w:cs="Times New Roman"/>
          <w:sz w:val="24"/>
          <w:szCs w:val="24"/>
        </w:rPr>
        <w:t xml:space="preserve">ar </w:t>
      </w:r>
      <w:r w:rsidRPr="00DF0EC7">
        <w:rPr>
          <w:rFonts w:ascii="Times New Roman" w:hAnsi="Times New Roman" w:cs="Times New Roman"/>
          <w:sz w:val="24"/>
          <w:szCs w:val="24"/>
        </w:rPr>
        <w:t xml:space="preserve">by the USPS as undeliverable or for any other reason. </w:t>
      </w:r>
      <w:r w:rsidR="001B7AF5">
        <w:rPr>
          <w:rFonts w:ascii="Times New Roman" w:hAnsi="Times New Roman" w:cs="Times New Roman"/>
          <w:sz w:val="24"/>
          <w:szCs w:val="24"/>
        </w:rPr>
        <w:t xml:space="preserve"> </w:t>
      </w:r>
      <w:r w:rsidRPr="00DF0EC7">
        <w:rPr>
          <w:rFonts w:ascii="Times New Roman" w:hAnsi="Times New Roman" w:cs="Times New Roman"/>
          <w:sz w:val="24"/>
          <w:szCs w:val="24"/>
        </w:rPr>
        <w:t xml:space="preserve">Respondent received the letter. </w:t>
      </w:r>
    </w:p>
    <w:p w:rsidR="00DF0EC7" w:rsidRPr="00DF0EC7" w:rsidRDefault="00DF0EC7" w:rsidP="00DF0EC7">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DF0EC7">
        <w:rPr>
          <w:rFonts w:ascii="Times New Roman" w:hAnsi="Times New Roman" w:cs="Times New Roman"/>
          <w:sz w:val="24"/>
          <w:szCs w:val="24"/>
        </w:rPr>
        <w:t xml:space="preserve">In the April 23, 2009 letter, the investigator requested a written response to the allegations raised by </w:t>
      </w:r>
      <w:r w:rsidR="001F3603">
        <w:rPr>
          <w:rFonts w:ascii="Times New Roman" w:hAnsi="Times New Roman" w:cs="Times New Roman"/>
          <w:sz w:val="24"/>
          <w:szCs w:val="24"/>
        </w:rPr>
        <w:t>Johnson-Tyner</w:t>
      </w:r>
      <w:r w:rsidRPr="00DF0EC7">
        <w:rPr>
          <w:rFonts w:ascii="Times New Roman" w:hAnsi="Times New Roman" w:cs="Times New Roman"/>
          <w:sz w:val="24"/>
          <w:szCs w:val="24"/>
        </w:rPr>
        <w:t xml:space="preserve">’s complaint by May 7, 2009. </w:t>
      </w:r>
      <w:r w:rsidR="00800A7C">
        <w:rPr>
          <w:rFonts w:ascii="Times New Roman" w:hAnsi="Times New Roman" w:cs="Times New Roman"/>
          <w:sz w:val="24"/>
          <w:szCs w:val="24"/>
        </w:rPr>
        <w:t xml:space="preserve"> </w:t>
      </w:r>
      <w:r w:rsidRPr="00DF0EC7">
        <w:rPr>
          <w:rFonts w:ascii="Times New Roman" w:hAnsi="Times New Roman" w:cs="Times New Roman"/>
          <w:sz w:val="24"/>
          <w:szCs w:val="24"/>
        </w:rPr>
        <w:t xml:space="preserve">Respondent did not respond to the April 23, 2009 letter. </w:t>
      </w:r>
    </w:p>
    <w:p w:rsidR="00DF0EC7" w:rsidRPr="00DF0EC7" w:rsidRDefault="00800A7C" w:rsidP="00DF0EC7">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DF0EC7" w:rsidRPr="00DF0EC7">
        <w:rPr>
          <w:rFonts w:ascii="Times New Roman" w:hAnsi="Times New Roman" w:cs="Times New Roman"/>
          <w:sz w:val="24"/>
          <w:szCs w:val="24"/>
        </w:rPr>
        <w:t>On or about May 11, 2009, a State Bar investigator mailed another letter regarding the investigation to Respondent at the membership records</w:t>
      </w:r>
      <w:r>
        <w:rPr>
          <w:rFonts w:ascii="Times New Roman" w:hAnsi="Times New Roman" w:cs="Times New Roman"/>
          <w:sz w:val="24"/>
          <w:szCs w:val="24"/>
        </w:rPr>
        <w:t xml:space="preserve"> address</w:t>
      </w:r>
      <w:r w:rsidR="00DF0EC7" w:rsidRPr="00DF0EC7">
        <w:rPr>
          <w:rFonts w:ascii="Times New Roman" w:hAnsi="Times New Roman" w:cs="Times New Roman"/>
          <w:sz w:val="24"/>
          <w:szCs w:val="24"/>
        </w:rPr>
        <w:t xml:space="preserve">. The letter was mailed in a sealed envelope by first class mail, postage prepaid, by depositing for collection by the USPS in the ordinary course of business. </w:t>
      </w:r>
      <w:r w:rsidR="002C54BB">
        <w:rPr>
          <w:rFonts w:ascii="Times New Roman" w:hAnsi="Times New Roman" w:cs="Times New Roman"/>
          <w:sz w:val="24"/>
          <w:szCs w:val="24"/>
        </w:rPr>
        <w:t xml:space="preserve"> </w:t>
      </w:r>
      <w:r w:rsidR="00DF0EC7" w:rsidRPr="00DF0EC7">
        <w:rPr>
          <w:rFonts w:ascii="Times New Roman" w:hAnsi="Times New Roman" w:cs="Times New Roman"/>
          <w:sz w:val="24"/>
          <w:szCs w:val="24"/>
        </w:rPr>
        <w:t xml:space="preserve">The letter was not returned to the State Bar by the USPS as </w:t>
      </w:r>
    </w:p>
    <w:p w:rsidR="00DF0EC7" w:rsidRPr="00DF0EC7" w:rsidRDefault="00DF0EC7" w:rsidP="00DF0EC7">
      <w:pPr>
        <w:pStyle w:val="PlainText"/>
        <w:spacing w:line="480" w:lineRule="auto"/>
        <w:rPr>
          <w:rFonts w:ascii="Times New Roman" w:hAnsi="Times New Roman" w:cs="Times New Roman"/>
          <w:sz w:val="24"/>
          <w:szCs w:val="24"/>
        </w:rPr>
      </w:pPr>
      <w:proofErr w:type="gramStart"/>
      <w:r w:rsidRPr="00DF0EC7">
        <w:rPr>
          <w:rFonts w:ascii="Times New Roman" w:hAnsi="Times New Roman" w:cs="Times New Roman"/>
          <w:sz w:val="24"/>
          <w:szCs w:val="24"/>
        </w:rPr>
        <w:t>undeliverable</w:t>
      </w:r>
      <w:proofErr w:type="gramEnd"/>
      <w:r w:rsidRPr="00DF0EC7">
        <w:rPr>
          <w:rFonts w:ascii="Times New Roman" w:hAnsi="Times New Roman" w:cs="Times New Roman"/>
          <w:sz w:val="24"/>
          <w:szCs w:val="24"/>
        </w:rPr>
        <w:t xml:space="preserve"> or for any other reason. </w:t>
      </w:r>
      <w:r w:rsidR="002C54BB">
        <w:rPr>
          <w:rFonts w:ascii="Times New Roman" w:hAnsi="Times New Roman" w:cs="Times New Roman"/>
          <w:sz w:val="24"/>
          <w:szCs w:val="24"/>
        </w:rPr>
        <w:t xml:space="preserve"> </w:t>
      </w:r>
      <w:r w:rsidRPr="00DF0EC7">
        <w:rPr>
          <w:rFonts w:ascii="Times New Roman" w:hAnsi="Times New Roman" w:cs="Times New Roman"/>
          <w:sz w:val="24"/>
          <w:szCs w:val="24"/>
        </w:rPr>
        <w:t xml:space="preserve">Respondent received the letter. </w:t>
      </w:r>
    </w:p>
    <w:p w:rsidR="00940073" w:rsidRPr="00451BE9" w:rsidRDefault="002C54BB" w:rsidP="00451BE9">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F0EC7" w:rsidRPr="00DF0EC7">
        <w:rPr>
          <w:rFonts w:ascii="Times New Roman" w:hAnsi="Times New Roman" w:cs="Times New Roman"/>
          <w:sz w:val="24"/>
          <w:szCs w:val="24"/>
        </w:rPr>
        <w:t xml:space="preserve">In the May 11, 2009 letter, the investigator requested a written response to the allegations raised by </w:t>
      </w:r>
      <w:r w:rsidR="001F3603">
        <w:rPr>
          <w:rFonts w:ascii="Times New Roman" w:hAnsi="Times New Roman" w:cs="Times New Roman"/>
          <w:sz w:val="24"/>
          <w:szCs w:val="24"/>
        </w:rPr>
        <w:t>Johnson-Tyner</w:t>
      </w:r>
      <w:r w:rsidR="00DF0EC7" w:rsidRPr="00DF0EC7">
        <w:rPr>
          <w:rFonts w:ascii="Times New Roman" w:hAnsi="Times New Roman" w:cs="Times New Roman"/>
          <w:sz w:val="24"/>
          <w:szCs w:val="24"/>
        </w:rPr>
        <w:t xml:space="preserve">’s complaint by May 21, 2009. </w:t>
      </w:r>
      <w:r>
        <w:rPr>
          <w:rFonts w:ascii="Times New Roman" w:hAnsi="Times New Roman" w:cs="Times New Roman"/>
          <w:sz w:val="24"/>
          <w:szCs w:val="24"/>
        </w:rPr>
        <w:t xml:space="preserve"> </w:t>
      </w:r>
      <w:r w:rsidR="00DF0EC7" w:rsidRPr="00DF0EC7">
        <w:rPr>
          <w:rFonts w:ascii="Times New Roman" w:hAnsi="Times New Roman" w:cs="Times New Roman"/>
          <w:sz w:val="24"/>
          <w:szCs w:val="24"/>
        </w:rPr>
        <w:t xml:space="preserve">Respondent did not respond to the May 11, 2009 letter and did not respond to the allegations raised by </w:t>
      </w:r>
      <w:r w:rsidR="001F3603">
        <w:rPr>
          <w:rFonts w:ascii="Times New Roman" w:hAnsi="Times New Roman" w:cs="Times New Roman"/>
          <w:sz w:val="24"/>
          <w:szCs w:val="24"/>
        </w:rPr>
        <w:t>Johnson-Tyner</w:t>
      </w:r>
      <w:r w:rsidR="00DF0EC7" w:rsidRPr="00DF0EC7">
        <w:rPr>
          <w:rFonts w:ascii="Times New Roman" w:hAnsi="Times New Roman" w:cs="Times New Roman"/>
          <w:sz w:val="24"/>
          <w:szCs w:val="24"/>
        </w:rPr>
        <w:t xml:space="preserve">’s complaint. </w:t>
      </w:r>
    </w:p>
    <w:p w:rsidR="00F52DA5" w:rsidRDefault="00451BE9" w:rsidP="00F52DA5">
      <w:pPr>
        <w:widowControl w:val="0"/>
        <w:spacing w:line="480" w:lineRule="auto"/>
      </w:pPr>
      <w:r>
        <w:tab/>
      </w:r>
      <w:r w:rsidR="00F52DA5">
        <w:rPr>
          <w:b/>
          <w:u w:val="single"/>
        </w:rPr>
        <w:t>Counts 1 and 6 - Section 6068, subd. (m) (Communication)</w:t>
      </w:r>
    </w:p>
    <w:p w:rsidR="00F52DA5" w:rsidRDefault="00F52DA5" w:rsidP="00F52DA5">
      <w:pPr>
        <w:widowControl w:val="0"/>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rsidR="009A01CE" w:rsidRDefault="009A01CE" w:rsidP="009A01C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9A01CE">
        <w:rPr>
          <w:rFonts w:ascii="Times New Roman" w:hAnsi="Times New Roman" w:cs="Times New Roman"/>
          <w:sz w:val="24"/>
          <w:szCs w:val="24"/>
        </w:rPr>
        <w:t xml:space="preserve">By not informing </w:t>
      </w:r>
      <w:r w:rsidR="001F3603">
        <w:rPr>
          <w:rFonts w:ascii="Times New Roman" w:hAnsi="Times New Roman" w:cs="Times New Roman"/>
          <w:sz w:val="24"/>
          <w:szCs w:val="24"/>
        </w:rPr>
        <w:t>Johnson-Tyner</w:t>
      </w:r>
      <w:r w:rsidRPr="009A01CE">
        <w:rPr>
          <w:rFonts w:ascii="Times New Roman" w:hAnsi="Times New Roman" w:cs="Times New Roman"/>
          <w:sz w:val="24"/>
          <w:szCs w:val="24"/>
        </w:rPr>
        <w:t xml:space="preserve"> of his settlement of the claims, Respondent wilfully failed to keep a client reasonably informed of a significant development in a matter in which Respondent had agreed to provide legal services</w:t>
      </w:r>
      <w:r w:rsidR="00F80EBC">
        <w:rPr>
          <w:rFonts w:ascii="Times New Roman" w:hAnsi="Times New Roman" w:cs="Times New Roman"/>
          <w:sz w:val="24"/>
          <w:szCs w:val="24"/>
        </w:rPr>
        <w:t xml:space="preserve"> in violation of section 6068, subdivision (m).</w:t>
      </w:r>
      <w:r w:rsidRPr="009A01CE">
        <w:rPr>
          <w:rFonts w:ascii="Times New Roman" w:hAnsi="Times New Roman" w:cs="Times New Roman"/>
          <w:sz w:val="24"/>
          <w:szCs w:val="24"/>
        </w:rPr>
        <w:t xml:space="preserve"> </w:t>
      </w:r>
    </w:p>
    <w:p w:rsidR="009A01CE" w:rsidRPr="009A01CE" w:rsidRDefault="00F80EBC" w:rsidP="00F80EB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2861A4">
        <w:rPr>
          <w:rFonts w:ascii="Times New Roman" w:hAnsi="Times New Roman" w:cs="Times New Roman"/>
          <w:sz w:val="24"/>
          <w:szCs w:val="24"/>
        </w:rPr>
        <w:t xml:space="preserve">By not contacting </w:t>
      </w:r>
      <w:r w:rsidR="001F3603">
        <w:rPr>
          <w:rFonts w:ascii="Times New Roman" w:hAnsi="Times New Roman" w:cs="Times New Roman"/>
          <w:sz w:val="24"/>
          <w:szCs w:val="24"/>
        </w:rPr>
        <w:t>Johnson-Tyner</w:t>
      </w:r>
      <w:r w:rsidRPr="002861A4">
        <w:rPr>
          <w:rFonts w:ascii="Times New Roman" w:hAnsi="Times New Roman" w:cs="Times New Roman"/>
          <w:sz w:val="24"/>
          <w:szCs w:val="24"/>
        </w:rPr>
        <w:t xml:space="preserve"> to discuss her claims after January 6, 2009, Respondent wilfully failed to respond promptly to reasonable status inquiries of a client</w:t>
      </w:r>
      <w:r>
        <w:rPr>
          <w:rFonts w:ascii="Times New Roman" w:hAnsi="Times New Roman" w:cs="Times New Roman"/>
          <w:sz w:val="24"/>
          <w:szCs w:val="24"/>
        </w:rPr>
        <w:t xml:space="preserve"> in violation of section 6068, subdivision (m).</w:t>
      </w:r>
    </w:p>
    <w:p w:rsidR="00A52ACE" w:rsidRDefault="00451BE9" w:rsidP="00451BE9">
      <w:pPr>
        <w:rPr>
          <w:b/>
          <w:bCs/>
          <w:u w:val="single"/>
        </w:rPr>
      </w:pPr>
      <w:r>
        <w:rPr>
          <w:bCs/>
        </w:rPr>
        <w:tab/>
      </w:r>
      <w:r w:rsidR="00A52ACE" w:rsidRPr="00751B53">
        <w:rPr>
          <w:b/>
          <w:bCs/>
          <w:u w:val="single"/>
        </w:rPr>
        <w:t xml:space="preserve">Count </w:t>
      </w:r>
      <w:r w:rsidR="00A52ACE">
        <w:rPr>
          <w:b/>
          <w:bCs/>
          <w:u w:val="single"/>
        </w:rPr>
        <w:t>2</w:t>
      </w:r>
      <w:r w:rsidR="00A52ACE" w:rsidRPr="00751B53">
        <w:rPr>
          <w:b/>
          <w:bCs/>
          <w:u w:val="single"/>
        </w:rPr>
        <w:t xml:space="preserve"> - Rule 4-100(B</w:t>
      </w:r>
      <w:proofErr w:type="gramStart"/>
      <w:r w:rsidR="00A52ACE" w:rsidRPr="00751B53">
        <w:rPr>
          <w:b/>
          <w:bCs/>
          <w:u w:val="single"/>
        </w:rPr>
        <w:t>)(</w:t>
      </w:r>
      <w:proofErr w:type="gramEnd"/>
      <w:r w:rsidR="00A52ACE" w:rsidRPr="00751B53">
        <w:rPr>
          <w:b/>
          <w:bCs/>
          <w:u w:val="single"/>
        </w:rPr>
        <w:t xml:space="preserve">1) (Not Promptly Notifying Client of Receipt of </w:t>
      </w:r>
      <w:r w:rsidR="00A52ACE">
        <w:rPr>
          <w:bCs/>
        </w:rPr>
        <w:tab/>
      </w:r>
      <w:r w:rsidR="00A52ACE">
        <w:rPr>
          <w:bCs/>
        </w:rPr>
        <w:tab/>
      </w:r>
      <w:r w:rsidR="00A52ACE">
        <w:rPr>
          <w:bCs/>
        </w:rPr>
        <w:tab/>
      </w:r>
      <w:r w:rsidR="00A52ACE">
        <w:rPr>
          <w:bCs/>
        </w:rPr>
        <w:tab/>
      </w:r>
      <w:r w:rsidR="00A52ACE" w:rsidRPr="00751B53">
        <w:rPr>
          <w:b/>
          <w:bCs/>
          <w:u w:val="single"/>
        </w:rPr>
        <w:t>Funds)</w:t>
      </w:r>
    </w:p>
    <w:p w:rsidR="00451BE9" w:rsidRPr="00751B53" w:rsidRDefault="00451BE9" w:rsidP="00451BE9"/>
    <w:p w:rsidR="00A52ACE" w:rsidRPr="00751B53" w:rsidRDefault="00A52ACE" w:rsidP="00A52ACE">
      <w:pPr>
        <w:spacing w:line="480" w:lineRule="auto"/>
        <w:ind w:firstLine="720"/>
      </w:pPr>
      <w:r w:rsidRPr="00751B53">
        <w:t>Rule 4-100(B</w:t>
      </w:r>
      <w:proofErr w:type="gramStart"/>
      <w:r w:rsidRPr="00751B53">
        <w:t>)(</w:t>
      </w:r>
      <w:proofErr w:type="gramEnd"/>
      <w:r w:rsidRPr="00751B53">
        <w:t xml:space="preserve">1) </w:t>
      </w:r>
      <w:r>
        <w:t>of the Rules of Professional Conduct</w:t>
      </w:r>
      <w:r>
        <w:rPr>
          <w:rStyle w:val="FootnoteReference"/>
        </w:rPr>
        <w:footnoteReference w:id="3"/>
      </w:r>
      <w:r>
        <w:t xml:space="preserve"> </w:t>
      </w:r>
      <w:r w:rsidRPr="00751B53">
        <w:t>requires that an attorney promptly notify a client of the receipt of the client’s funds, securities or other properties.</w:t>
      </w:r>
    </w:p>
    <w:p w:rsidR="00274316" w:rsidRPr="00274316" w:rsidRDefault="00274316" w:rsidP="0027431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A52ACE" w:rsidRPr="00274316">
        <w:rPr>
          <w:rFonts w:ascii="Times New Roman" w:hAnsi="Times New Roman" w:cs="Times New Roman"/>
          <w:sz w:val="24"/>
          <w:szCs w:val="24"/>
        </w:rPr>
        <w:t>There is clea</w:t>
      </w:r>
      <w:r w:rsidR="0087093C">
        <w:rPr>
          <w:rFonts w:ascii="Times New Roman" w:hAnsi="Times New Roman" w:cs="Times New Roman"/>
          <w:sz w:val="24"/>
          <w:szCs w:val="24"/>
        </w:rPr>
        <w:t>r and convincing evidence that R</w:t>
      </w:r>
      <w:r w:rsidR="00A52ACE" w:rsidRPr="00274316">
        <w:rPr>
          <w:rFonts w:ascii="Times New Roman" w:hAnsi="Times New Roman" w:cs="Times New Roman"/>
          <w:sz w:val="24"/>
          <w:szCs w:val="24"/>
        </w:rPr>
        <w:t>esp</w:t>
      </w:r>
      <w:r w:rsidR="00E96BB7">
        <w:rPr>
          <w:rFonts w:ascii="Times New Roman" w:hAnsi="Times New Roman" w:cs="Times New Roman"/>
          <w:sz w:val="24"/>
          <w:szCs w:val="24"/>
        </w:rPr>
        <w:t>ondent did not promptly notify Johnson-Tyner</w:t>
      </w:r>
      <w:r w:rsidR="00A52ACE" w:rsidRPr="00274316">
        <w:rPr>
          <w:rFonts w:ascii="Times New Roman" w:hAnsi="Times New Roman" w:cs="Times New Roman"/>
          <w:sz w:val="24"/>
          <w:szCs w:val="24"/>
        </w:rPr>
        <w:t xml:space="preserve"> of the receipt of </w:t>
      </w:r>
      <w:r w:rsidR="00E96BB7">
        <w:rPr>
          <w:rFonts w:ascii="Times New Roman" w:hAnsi="Times New Roman" w:cs="Times New Roman"/>
          <w:sz w:val="24"/>
          <w:szCs w:val="24"/>
        </w:rPr>
        <w:t xml:space="preserve">settlement </w:t>
      </w:r>
      <w:r w:rsidR="00A52ACE" w:rsidRPr="00274316">
        <w:rPr>
          <w:rFonts w:ascii="Times New Roman" w:hAnsi="Times New Roman" w:cs="Times New Roman"/>
          <w:sz w:val="24"/>
          <w:szCs w:val="24"/>
        </w:rPr>
        <w:t>funds in wilful violation of rule 4-100(B</w:t>
      </w:r>
      <w:proofErr w:type="gramStart"/>
      <w:r w:rsidR="00A52ACE" w:rsidRPr="00274316">
        <w:rPr>
          <w:rFonts w:ascii="Times New Roman" w:hAnsi="Times New Roman" w:cs="Times New Roman"/>
          <w:sz w:val="24"/>
          <w:szCs w:val="24"/>
        </w:rPr>
        <w:t>)(</w:t>
      </w:r>
      <w:proofErr w:type="gramEnd"/>
      <w:r w:rsidR="00A52ACE" w:rsidRPr="00274316">
        <w:rPr>
          <w:rFonts w:ascii="Times New Roman" w:hAnsi="Times New Roman" w:cs="Times New Roman"/>
          <w:sz w:val="24"/>
          <w:szCs w:val="24"/>
        </w:rPr>
        <w:t>1).</w:t>
      </w:r>
      <w:r w:rsidR="00A52ACE">
        <w:t xml:space="preserve"> </w:t>
      </w:r>
    </w:p>
    <w:p w:rsidR="0072710A" w:rsidRPr="00D66E77" w:rsidRDefault="00451BE9" w:rsidP="0072710A">
      <w:pPr>
        <w:spacing w:line="480" w:lineRule="auto"/>
      </w:pPr>
      <w:r>
        <w:tab/>
      </w:r>
      <w:r w:rsidR="0072710A" w:rsidRPr="00D66E77">
        <w:rPr>
          <w:b/>
          <w:bCs/>
          <w:u w:val="single"/>
        </w:rPr>
        <w:t xml:space="preserve">Count </w:t>
      </w:r>
      <w:r w:rsidR="0072710A">
        <w:rPr>
          <w:b/>
          <w:bCs/>
          <w:u w:val="single"/>
        </w:rPr>
        <w:t>3</w:t>
      </w:r>
      <w:r w:rsidR="0072710A" w:rsidRPr="00D66E77">
        <w:rPr>
          <w:b/>
          <w:bCs/>
          <w:u w:val="single"/>
        </w:rPr>
        <w:t xml:space="preserve"> - R</w:t>
      </w:r>
      <w:r w:rsidR="0072710A">
        <w:rPr>
          <w:b/>
          <w:bCs/>
          <w:u w:val="single"/>
        </w:rPr>
        <w:t>ule</w:t>
      </w:r>
      <w:r w:rsidR="0072710A" w:rsidRPr="00D66E77">
        <w:rPr>
          <w:b/>
          <w:bCs/>
          <w:u w:val="single"/>
        </w:rPr>
        <w:t xml:space="preserve"> 4-100(B</w:t>
      </w:r>
      <w:proofErr w:type="gramStart"/>
      <w:r w:rsidR="0072710A" w:rsidRPr="00D66E77">
        <w:rPr>
          <w:b/>
          <w:bCs/>
          <w:u w:val="single"/>
        </w:rPr>
        <w:t>)(</w:t>
      </w:r>
      <w:proofErr w:type="gramEnd"/>
      <w:r w:rsidR="0072710A" w:rsidRPr="00D66E77">
        <w:rPr>
          <w:b/>
          <w:bCs/>
          <w:u w:val="single"/>
        </w:rPr>
        <w:t>3) (Failure to Account)</w:t>
      </w:r>
    </w:p>
    <w:p w:rsidR="0072710A" w:rsidRPr="00D66E77" w:rsidRDefault="0072710A" w:rsidP="00451BE9">
      <w:pPr>
        <w:spacing w:line="480" w:lineRule="auto"/>
        <w:ind w:firstLine="720"/>
      </w:pPr>
      <w:r w:rsidRPr="00D66E77">
        <w:t>Rule 4-100(B)(3) requires, in relevant part, that an attorney maintain complete records of all client funds, securities or other property coming into the attorney's or law firm's possession and render appropriate accounts to the clients regarding them.  The attorney is to preserve such</w:t>
      </w:r>
      <w:r w:rsidR="00451BE9">
        <w:t xml:space="preserve"> </w:t>
      </w:r>
      <w:r w:rsidRPr="00D66E77">
        <w:t>records for no less than five years after final appropriate distribution of the funds or property.</w:t>
      </w:r>
    </w:p>
    <w:p w:rsidR="00C74FBF" w:rsidRDefault="003E320D" w:rsidP="00C74FB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511C4" w:rsidRPr="006511C4">
        <w:rPr>
          <w:rFonts w:ascii="Times New Roman" w:hAnsi="Times New Roman" w:cs="Times New Roman"/>
          <w:sz w:val="24"/>
          <w:szCs w:val="24"/>
        </w:rPr>
        <w:t xml:space="preserve">By not providing any accounting to </w:t>
      </w:r>
      <w:r w:rsidR="001F3603">
        <w:rPr>
          <w:rFonts w:ascii="Times New Roman" w:hAnsi="Times New Roman" w:cs="Times New Roman"/>
          <w:sz w:val="24"/>
          <w:szCs w:val="24"/>
        </w:rPr>
        <w:t>Johnson-Tyner</w:t>
      </w:r>
      <w:r w:rsidR="006511C4" w:rsidRPr="006511C4">
        <w:rPr>
          <w:rFonts w:ascii="Times New Roman" w:hAnsi="Times New Roman" w:cs="Times New Roman"/>
          <w:sz w:val="24"/>
          <w:szCs w:val="24"/>
        </w:rPr>
        <w:t xml:space="preserve"> for the settlement funds he received on behalf of </w:t>
      </w:r>
      <w:r w:rsidR="001F3603">
        <w:rPr>
          <w:rFonts w:ascii="Times New Roman" w:hAnsi="Times New Roman" w:cs="Times New Roman"/>
          <w:sz w:val="24"/>
          <w:szCs w:val="24"/>
        </w:rPr>
        <w:t>Johnson-Tyner</w:t>
      </w:r>
      <w:r w:rsidR="006511C4" w:rsidRPr="006511C4">
        <w:rPr>
          <w:rFonts w:ascii="Times New Roman" w:hAnsi="Times New Roman" w:cs="Times New Roman"/>
          <w:sz w:val="24"/>
          <w:szCs w:val="24"/>
        </w:rPr>
        <w:t xml:space="preserve"> and her daughters, Respondent wilfully failed to render appropriate accounts to </w:t>
      </w:r>
      <w:r w:rsidR="006511C4">
        <w:rPr>
          <w:rFonts w:ascii="Times New Roman" w:hAnsi="Times New Roman" w:cs="Times New Roman"/>
          <w:sz w:val="24"/>
          <w:szCs w:val="24"/>
        </w:rPr>
        <w:t xml:space="preserve">his </w:t>
      </w:r>
      <w:r w:rsidR="006511C4" w:rsidRPr="006511C4">
        <w:rPr>
          <w:rFonts w:ascii="Times New Roman" w:hAnsi="Times New Roman" w:cs="Times New Roman"/>
          <w:sz w:val="24"/>
          <w:szCs w:val="24"/>
        </w:rPr>
        <w:t>client regarding all funds coming into Respondent’s possession</w:t>
      </w:r>
      <w:r w:rsidR="006511C4">
        <w:rPr>
          <w:rFonts w:ascii="Times New Roman" w:hAnsi="Times New Roman" w:cs="Times New Roman"/>
          <w:sz w:val="24"/>
          <w:szCs w:val="24"/>
        </w:rPr>
        <w:t xml:space="preserve"> in </w:t>
      </w:r>
      <w:r w:rsidR="0072710A" w:rsidRPr="006511C4">
        <w:rPr>
          <w:rFonts w:ascii="Times New Roman" w:hAnsi="Times New Roman" w:cs="Times New Roman"/>
          <w:sz w:val="24"/>
          <w:szCs w:val="24"/>
        </w:rPr>
        <w:t>violat</w:t>
      </w:r>
      <w:r w:rsidR="006511C4">
        <w:rPr>
          <w:rFonts w:ascii="Times New Roman" w:hAnsi="Times New Roman" w:cs="Times New Roman"/>
          <w:sz w:val="24"/>
          <w:szCs w:val="24"/>
        </w:rPr>
        <w:t>ion of</w:t>
      </w:r>
      <w:r w:rsidR="0072710A">
        <w:t xml:space="preserve"> </w:t>
      </w:r>
      <w:r w:rsidR="0072710A" w:rsidRPr="006511C4">
        <w:rPr>
          <w:rFonts w:ascii="Times New Roman" w:hAnsi="Times New Roman" w:cs="Times New Roman"/>
          <w:sz w:val="24"/>
          <w:szCs w:val="24"/>
        </w:rPr>
        <w:t>rule 4-100(B)(3).</w:t>
      </w:r>
    </w:p>
    <w:p w:rsidR="003B3B5B" w:rsidRPr="00C74FBF" w:rsidRDefault="003B3B5B" w:rsidP="00C74FBF">
      <w:pPr>
        <w:pStyle w:val="PlainText"/>
        <w:spacing w:line="480" w:lineRule="auto"/>
        <w:rPr>
          <w:rFonts w:ascii="Times New Roman" w:hAnsi="Times New Roman" w:cs="Times New Roman"/>
          <w:sz w:val="24"/>
          <w:szCs w:val="24"/>
        </w:rPr>
      </w:pPr>
      <w:r w:rsidRPr="00C74FBF">
        <w:rPr>
          <w:rFonts w:ascii="Times New Roman" w:hAnsi="Times New Roman" w:cs="Times New Roman"/>
          <w:sz w:val="24"/>
          <w:szCs w:val="24"/>
        </w:rPr>
        <w:tab/>
      </w:r>
      <w:r w:rsidRPr="00C74FBF">
        <w:rPr>
          <w:rFonts w:ascii="Times New Roman" w:hAnsi="Times New Roman" w:cs="Times New Roman"/>
          <w:b/>
          <w:bCs/>
          <w:sz w:val="24"/>
          <w:szCs w:val="24"/>
          <w:u w:val="single"/>
        </w:rPr>
        <w:t>Count 4 - Rule 4-100(B</w:t>
      </w:r>
      <w:proofErr w:type="gramStart"/>
      <w:r w:rsidRPr="00C74FBF">
        <w:rPr>
          <w:rFonts w:ascii="Times New Roman" w:hAnsi="Times New Roman" w:cs="Times New Roman"/>
          <w:b/>
          <w:bCs/>
          <w:sz w:val="24"/>
          <w:szCs w:val="24"/>
          <w:u w:val="single"/>
        </w:rPr>
        <w:t>)(</w:t>
      </w:r>
      <w:proofErr w:type="gramEnd"/>
      <w:r w:rsidRPr="00C74FBF">
        <w:rPr>
          <w:rFonts w:ascii="Times New Roman" w:hAnsi="Times New Roman" w:cs="Times New Roman"/>
          <w:b/>
          <w:bCs/>
          <w:sz w:val="24"/>
          <w:szCs w:val="24"/>
          <w:u w:val="single"/>
        </w:rPr>
        <w:t>4) (Failure to Promptly Pay)</w:t>
      </w:r>
    </w:p>
    <w:p w:rsidR="003E320D" w:rsidRDefault="003E320D" w:rsidP="003E320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3B3B5B" w:rsidRPr="003E320D">
        <w:rPr>
          <w:rFonts w:ascii="Times New Roman" w:hAnsi="Times New Roman" w:cs="Times New Roman"/>
          <w:sz w:val="24"/>
          <w:szCs w:val="24"/>
        </w:rPr>
        <w:t>Rule 4-100(B)(4) requires that an attorney promptly pay or deliver, as requested by the client, any funds, securities or other properties in the possession of the attorney which the client is entitled to receive.</w:t>
      </w:r>
      <w:r w:rsidRPr="003E320D">
        <w:rPr>
          <w:rFonts w:ascii="Times New Roman" w:hAnsi="Times New Roman" w:cs="Times New Roman"/>
          <w:sz w:val="24"/>
          <w:szCs w:val="24"/>
        </w:rPr>
        <w:t xml:space="preserve"> </w:t>
      </w:r>
    </w:p>
    <w:p w:rsidR="00451BE9" w:rsidRDefault="003E320D" w:rsidP="00451BE9">
      <w:pPr>
        <w:pStyle w:val="PlainText"/>
        <w:spacing w:line="480" w:lineRule="auto"/>
      </w:pPr>
      <w:r>
        <w:rPr>
          <w:rFonts w:ascii="Times New Roman" w:hAnsi="Times New Roman" w:cs="Times New Roman"/>
          <w:sz w:val="24"/>
          <w:szCs w:val="24"/>
        </w:rPr>
        <w:tab/>
      </w:r>
      <w:r w:rsidRPr="00AB227C">
        <w:rPr>
          <w:rFonts w:ascii="Times New Roman" w:hAnsi="Times New Roman" w:cs="Times New Roman"/>
          <w:sz w:val="24"/>
          <w:szCs w:val="24"/>
        </w:rPr>
        <w:t xml:space="preserve">By not maintaining at least $1,125 in the CTA on behalf of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’s daughters and AHCI and by not maintaining at least $2,000 in the CTA on behalf of </w:t>
      </w:r>
      <w:r w:rsidR="001F3603">
        <w:rPr>
          <w:rFonts w:ascii="Times New Roman" w:hAnsi="Times New Roman" w:cs="Times New Roman"/>
          <w:sz w:val="24"/>
          <w:szCs w:val="24"/>
        </w:rPr>
        <w:t>Johnson-Tyner</w:t>
      </w:r>
      <w:r w:rsidRPr="00AB227C">
        <w:rPr>
          <w:rFonts w:ascii="Times New Roman" w:hAnsi="Times New Roman" w:cs="Times New Roman"/>
          <w:sz w:val="24"/>
          <w:szCs w:val="24"/>
        </w:rPr>
        <w:t xml:space="preserve"> and AHCI, Respondent wilfully failed to maintain the balance of funds received for the benefit of a client</w:t>
      </w:r>
      <w:r>
        <w:rPr>
          <w:rFonts w:ascii="Times New Roman" w:hAnsi="Times New Roman" w:cs="Times New Roman"/>
          <w:sz w:val="24"/>
          <w:szCs w:val="24"/>
        </w:rPr>
        <w:t xml:space="preserve"> </w:t>
      </w:r>
      <w:r w:rsidRPr="003E320D">
        <w:rPr>
          <w:rFonts w:ascii="Times New Roman" w:hAnsi="Times New Roman" w:cs="Times New Roman"/>
          <w:sz w:val="24"/>
          <w:szCs w:val="24"/>
        </w:rPr>
        <w:t xml:space="preserve">in </w:t>
      </w:r>
      <w:r w:rsidR="003B3B5B" w:rsidRPr="003E320D">
        <w:rPr>
          <w:rFonts w:ascii="Times New Roman" w:hAnsi="Times New Roman" w:cs="Times New Roman"/>
          <w:sz w:val="24"/>
          <w:szCs w:val="24"/>
        </w:rPr>
        <w:t>violat</w:t>
      </w:r>
      <w:r>
        <w:rPr>
          <w:rFonts w:ascii="Times New Roman" w:hAnsi="Times New Roman" w:cs="Times New Roman"/>
          <w:sz w:val="24"/>
          <w:szCs w:val="24"/>
        </w:rPr>
        <w:t>ion of</w:t>
      </w:r>
      <w:r w:rsidR="003B3B5B" w:rsidRPr="003E320D">
        <w:rPr>
          <w:rFonts w:ascii="Times New Roman" w:hAnsi="Times New Roman" w:cs="Times New Roman"/>
          <w:sz w:val="24"/>
          <w:szCs w:val="24"/>
        </w:rPr>
        <w:t xml:space="preserve"> rule 4-100(B)(4).</w:t>
      </w:r>
      <w:r w:rsidR="003B3B5B">
        <w:t xml:space="preserve"> </w:t>
      </w:r>
    </w:p>
    <w:p w:rsidR="00940073" w:rsidRPr="00451BE9" w:rsidRDefault="00940073" w:rsidP="00451BE9">
      <w:pPr>
        <w:pStyle w:val="PlainText"/>
        <w:spacing w:line="480" w:lineRule="auto"/>
        <w:rPr>
          <w:rFonts w:ascii="Times New Roman" w:hAnsi="Times New Roman" w:cs="Times New Roman"/>
          <w:sz w:val="24"/>
          <w:szCs w:val="24"/>
        </w:rPr>
      </w:pPr>
      <w:r w:rsidRPr="00451BE9">
        <w:rPr>
          <w:rFonts w:ascii="Times New Roman" w:hAnsi="Times New Roman" w:cs="Times New Roman"/>
          <w:sz w:val="24"/>
          <w:szCs w:val="24"/>
        </w:rPr>
        <w:tab/>
      </w:r>
      <w:r w:rsidRPr="00451BE9">
        <w:rPr>
          <w:rFonts w:ascii="Times New Roman" w:hAnsi="Times New Roman" w:cs="Times New Roman"/>
          <w:b/>
          <w:sz w:val="24"/>
          <w:szCs w:val="24"/>
          <w:u w:val="single"/>
        </w:rPr>
        <w:t xml:space="preserve">Count </w:t>
      </w:r>
      <w:r w:rsidR="00C55019" w:rsidRPr="00451BE9">
        <w:rPr>
          <w:rFonts w:ascii="Times New Roman" w:hAnsi="Times New Roman" w:cs="Times New Roman"/>
          <w:b/>
          <w:sz w:val="24"/>
          <w:szCs w:val="24"/>
          <w:u w:val="single"/>
        </w:rPr>
        <w:t>5</w:t>
      </w:r>
      <w:r w:rsidRPr="00451BE9">
        <w:rPr>
          <w:rFonts w:ascii="Times New Roman" w:hAnsi="Times New Roman" w:cs="Times New Roman"/>
          <w:b/>
          <w:sz w:val="24"/>
          <w:szCs w:val="24"/>
          <w:u w:val="single"/>
        </w:rPr>
        <w:t xml:space="preserve"> - Section 6106 (Moral Turpitude)</w:t>
      </w:r>
    </w:p>
    <w:p w:rsidR="00940073" w:rsidRDefault="00940073" w:rsidP="00940073">
      <w:pPr>
        <w:widowControl w:val="0"/>
        <w:spacing w:line="480" w:lineRule="auto"/>
      </w:pPr>
      <w:r>
        <w:tab/>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150648" w:rsidRPr="00150648" w:rsidRDefault="00150648" w:rsidP="00150648">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50648">
        <w:rPr>
          <w:rFonts w:ascii="Times New Roman" w:hAnsi="Times New Roman" w:cs="Times New Roman"/>
          <w:sz w:val="24"/>
          <w:szCs w:val="24"/>
        </w:rPr>
        <w:t xml:space="preserve">By misappropriating funds belonging to </w:t>
      </w:r>
      <w:r w:rsidR="001F3603">
        <w:rPr>
          <w:rFonts w:ascii="Times New Roman" w:hAnsi="Times New Roman" w:cs="Times New Roman"/>
          <w:sz w:val="24"/>
          <w:szCs w:val="24"/>
        </w:rPr>
        <w:t>Johnson-Tyner</w:t>
      </w:r>
      <w:r w:rsidRPr="00150648">
        <w:rPr>
          <w:rFonts w:ascii="Times New Roman" w:hAnsi="Times New Roman" w:cs="Times New Roman"/>
          <w:sz w:val="24"/>
          <w:szCs w:val="24"/>
        </w:rPr>
        <w:t xml:space="preserve">, </w:t>
      </w:r>
      <w:r w:rsidR="001F3603">
        <w:rPr>
          <w:rFonts w:ascii="Times New Roman" w:hAnsi="Times New Roman" w:cs="Times New Roman"/>
          <w:sz w:val="24"/>
          <w:szCs w:val="24"/>
        </w:rPr>
        <w:t>Johnson-Tyner</w:t>
      </w:r>
      <w:r w:rsidRPr="00150648">
        <w:rPr>
          <w:rFonts w:ascii="Times New Roman" w:hAnsi="Times New Roman" w:cs="Times New Roman"/>
          <w:sz w:val="24"/>
          <w:szCs w:val="24"/>
        </w:rPr>
        <w:t xml:space="preserve">’s daughters and AHCI for his own use and purposes, Respondent wilfully committed an act involving moral turpitude, dishonesty or corruption. </w:t>
      </w:r>
    </w:p>
    <w:p w:rsidR="00940073" w:rsidRDefault="00451BE9" w:rsidP="00451BE9">
      <w:pPr>
        <w:widowControl w:val="0"/>
        <w:rPr>
          <w:b/>
          <w:u w:val="single"/>
        </w:rPr>
      </w:pPr>
      <w:r>
        <w:tab/>
      </w:r>
      <w:r w:rsidR="00940073">
        <w:rPr>
          <w:b/>
          <w:u w:val="single"/>
        </w:rPr>
        <w:t xml:space="preserve">Count </w:t>
      </w:r>
      <w:r w:rsidR="00914264">
        <w:rPr>
          <w:b/>
          <w:u w:val="single"/>
        </w:rPr>
        <w:t>7</w:t>
      </w:r>
      <w:r w:rsidR="00940073">
        <w:rPr>
          <w:b/>
          <w:u w:val="single"/>
        </w:rPr>
        <w:t xml:space="preserve"> - Section 6068, subd. (i) (Not Participating in Disciplinary</w:t>
      </w:r>
      <w:r w:rsidR="00F21CC5">
        <w:rPr>
          <w:b/>
          <w:u w:val="single"/>
        </w:rPr>
        <w:t xml:space="preserve"> </w:t>
      </w:r>
      <w:r w:rsidR="00F21CC5">
        <w:tab/>
      </w:r>
      <w:r w:rsidR="00F21CC5">
        <w:tab/>
      </w:r>
      <w:r w:rsidR="00F21CC5">
        <w:tab/>
      </w:r>
      <w:r w:rsidR="00F21CC5">
        <w:tab/>
      </w:r>
      <w:r w:rsidR="00F21CC5">
        <w:tab/>
      </w:r>
      <w:r w:rsidR="00940073">
        <w:rPr>
          <w:b/>
          <w:u w:val="single"/>
        </w:rPr>
        <w:t>Investigation)</w:t>
      </w:r>
    </w:p>
    <w:p w:rsidR="00451BE9" w:rsidRDefault="00451BE9" w:rsidP="00451BE9">
      <w:pPr>
        <w:widowControl w:val="0"/>
      </w:pPr>
    </w:p>
    <w:p w:rsidR="002C54BB" w:rsidRDefault="00940073" w:rsidP="002C54BB">
      <w:pPr>
        <w:pStyle w:val="PlainText"/>
        <w:spacing w:line="480" w:lineRule="auto"/>
        <w:rPr>
          <w:rFonts w:ascii="Times New Roman" w:hAnsi="Times New Roman" w:cs="Times New Roman"/>
          <w:sz w:val="24"/>
          <w:szCs w:val="24"/>
        </w:rPr>
      </w:pPr>
      <w:r>
        <w:tab/>
      </w:r>
      <w:r w:rsidRPr="002C54BB">
        <w:rPr>
          <w:rFonts w:ascii="Times New Roman" w:hAnsi="Times New Roman" w:cs="Times New Roman"/>
          <w:sz w:val="24"/>
          <w:szCs w:val="24"/>
        </w:rPr>
        <w:t>Section 6068, subdivision (i) requires an attorney to participate and cooperate in any disciplinary investigation or other disciplinary or regulatory proceeding pending against him- or herself.</w:t>
      </w:r>
      <w:r w:rsidR="002C54BB" w:rsidRPr="002C54BB">
        <w:rPr>
          <w:rFonts w:ascii="Times New Roman" w:hAnsi="Times New Roman" w:cs="Times New Roman"/>
          <w:sz w:val="24"/>
          <w:szCs w:val="24"/>
        </w:rPr>
        <w:t xml:space="preserve"> </w:t>
      </w:r>
    </w:p>
    <w:p w:rsidR="00940073" w:rsidRDefault="002C54BB" w:rsidP="002C54BB">
      <w:pPr>
        <w:pStyle w:val="PlainText"/>
        <w:spacing w:line="480" w:lineRule="auto"/>
        <w:rPr>
          <w:b/>
          <w:u w:val="single"/>
        </w:rPr>
      </w:pPr>
      <w:r>
        <w:rPr>
          <w:rFonts w:ascii="Times New Roman" w:hAnsi="Times New Roman" w:cs="Times New Roman"/>
          <w:sz w:val="24"/>
          <w:szCs w:val="24"/>
        </w:rPr>
        <w:lastRenderedPageBreak/>
        <w:tab/>
      </w:r>
      <w:r w:rsidRPr="00DF0EC7">
        <w:rPr>
          <w:rFonts w:ascii="Times New Roman" w:hAnsi="Times New Roman" w:cs="Times New Roman"/>
          <w:sz w:val="24"/>
          <w:szCs w:val="24"/>
        </w:rPr>
        <w:t>By not providing a written response to the State Bar</w:t>
      </w:r>
      <w:r>
        <w:rPr>
          <w:rFonts w:ascii="Times New Roman" w:hAnsi="Times New Roman" w:cs="Times New Roman"/>
          <w:sz w:val="24"/>
          <w:szCs w:val="24"/>
        </w:rPr>
        <w:t>’s letters of April 23 and May 11, 2009</w:t>
      </w:r>
      <w:r w:rsidRPr="00DF0EC7">
        <w:rPr>
          <w:rFonts w:ascii="Times New Roman" w:hAnsi="Times New Roman" w:cs="Times New Roman"/>
          <w:sz w:val="24"/>
          <w:szCs w:val="24"/>
        </w:rPr>
        <w:t>, Respondent wilfully failed to cooperate and participate in a disciplinary investigation pending aga</w:t>
      </w:r>
      <w:r>
        <w:rPr>
          <w:rFonts w:ascii="Times New Roman" w:hAnsi="Times New Roman" w:cs="Times New Roman"/>
          <w:sz w:val="24"/>
          <w:szCs w:val="24"/>
        </w:rPr>
        <w:t xml:space="preserve">inst Respondent </w:t>
      </w:r>
      <w:r w:rsidR="00940073" w:rsidRPr="002C54BB">
        <w:rPr>
          <w:rFonts w:ascii="Times New Roman" w:hAnsi="Times New Roman" w:cs="Times New Roman"/>
          <w:sz w:val="24"/>
          <w:szCs w:val="24"/>
        </w:rPr>
        <w:t xml:space="preserve">regarding the </w:t>
      </w:r>
      <w:r w:rsidR="001F3603">
        <w:rPr>
          <w:rFonts w:ascii="Times New Roman" w:hAnsi="Times New Roman" w:cs="Times New Roman"/>
          <w:sz w:val="24"/>
          <w:szCs w:val="24"/>
        </w:rPr>
        <w:t>Johnson-Tyner</w:t>
      </w:r>
      <w:r w:rsidR="00940073" w:rsidRPr="002C54BB">
        <w:rPr>
          <w:rFonts w:ascii="Times New Roman" w:hAnsi="Times New Roman" w:cs="Times New Roman"/>
          <w:sz w:val="24"/>
          <w:szCs w:val="24"/>
        </w:rPr>
        <w:t xml:space="preserve"> case in wilful violation of 6068, subdivision (i).</w:t>
      </w:r>
    </w:p>
    <w:p w:rsidR="00940073" w:rsidRDefault="00451BE9" w:rsidP="00940073">
      <w:pPr>
        <w:widowControl w:val="0"/>
        <w:spacing w:line="480" w:lineRule="auto"/>
        <w:rPr>
          <w:b/>
        </w:rPr>
      </w:pPr>
      <w:r>
        <w:rPr>
          <w:b/>
          <w:u w:val="single"/>
        </w:rPr>
        <w:t>Case No. 09-O-11187 (</w:t>
      </w:r>
      <w:r w:rsidR="00914264">
        <w:rPr>
          <w:b/>
          <w:u w:val="single"/>
        </w:rPr>
        <w:t>Richard</w:t>
      </w:r>
      <w:r w:rsidR="00940073">
        <w:rPr>
          <w:b/>
          <w:u w:val="single"/>
        </w:rPr>
        <w:t xml:space="preserve"> Matter)</w:t>
      </w:r>
      <w:r w:rsidR="00940073">
        <w:rPr>
          <w:b/>
        </w:rPr>
        <w:t xml:space="preserve">  </w:t>
      </w:r>
    </w:p>
    <w:p w:rsidR="006C23EB" w:rsidRPr="00706034" w:rsidRDefault="00706034" w:rsidP="00706034">
      <w:pPr>
        <w:pStyle w:val="PlainText"/>
        <w:spacing w:line="480" w:lineRule="auto"/>
        <w:rPr>
          <w:rFonts w:ascii="Times New Roman" w:hAnsi="Times New Roman" w:cs="Times New Roman"/>
          <w:sz w:val="24"/>
          <w:szCs w:val="24"/>
        </w:rPr>
      </w:pPr>
      <w:r w:rsidRPr="00706034">
        <w:rPr>
          <w:rFonts w:ascii="Times New Roman" w:hAnsi="Times New Roman" w:cs="Times New Roman"/>
          <w:sz w:val="24"/>
          <w:szCs w:val="24"/>
        </w:rPr>
        <w:tab/>
      </w:r>
      <w:r w:rsidR="006C23EB" w:rsidRPr="00706034">
        <w:rPr>
          <w:rFonts w:ascii="Times New Roman" w:hAnsi="Times New Roman" w:cs="Times New Roman"/>
          <w:sz w:val="24"/>
          <w:szCs w:val="24"/>
        </w:rPr>
        <w:t xml:space="preserve">In or about September 2007, Marie Richard (Richard) employed Respondent to represent her, her minor daughter, and her minor son in their personal injury claims arising from a September 2007 automobile accident. </w:t>
      </w:r>
      <w:r w:rsidR="00C67BC5">
        <w:rPr>
          <w:rFonts w:ascii="Times New Roman" w:hAnsi="Times New Roman" w:cs="Times New Roman"/>
          <w:sz w:val="24"/>
          <w:szCs w:val="24"/>
        </w:rPr>
        <w:t xml:space="preserve"> </w:t>
      </w:r>
      <w:r w:rsidR="006C23EB" w:rsidRPr="00706034">
        <w:rPr>
          <w:rFonts w:ascii="Times New Roman" w:hAnsi="Times New Roman" w:cs="Times New Roman"/>
          <w:sz w:val="24"/>
          <w:szCs w:val="24"/>
        </w:rPr>
        <w:t xml:space="preserve">Richard and her children received medical treatment at Airport Chiropractic Center (ACC) related to their claims. </w:t>
      </w:r>
    </w:p>
    <w:p w:rsidR="006C23EB" w:rsidRPr="00706034" w:rsidRDefault="00C67BC5"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6C23EB" w:rsidRPr="00706034">
        <w:rPr>
          <w:rFonts w:ascii="Times New Roman" w:hAnsi="Times New Roman" w:cs="Times New Roman"/>
          <w:sz w:val="24"/>
          <w:szCs w:val="24"/>
        </w:rPr>
        <w:t>On or about Octob</w:t>
      </w:r>
      <w:r w:rsidR="00400C09">
        <w:rPr>
          <w:rFonts w:ascii="Times New Roman" w:hAnsi="Times New Roman" w:cs="Times New Roman"/>
          <w:sz w:val="24"/>
          <w:szCs w:val="24"/>
        </w:rPr>
        <w:t xml:space="preserve">er 4, 2007, Respondent acknowledged </w:t>
      </w:r>
      <w:r w:rsidR="006C23EB" w:rsidRPr="00706034">
        <w:rPr>
          <w:rFonts w:ascii="Times New Roman" w:hAnsi="Times New Roman" w:cs="Times New Roman"/>
          <w:sz w:val="24"/>
          <w:szCs w:val="24"/>
        </w:rPr>
        <w:t>liens in favor of ACC and against any recovery he obtained on behalf of Richard and her minor children related to their claims.</w:t>
      </w:r>
      <w:r w:rsidR="001E41DC">
        <w:rPr>
          <w:rFonts w:ascii="Times New Roman" w:hAnsi="Times New Roman" w:cs="Times New Roman"/>
          <w:sz w:val="24"/>
          <w:szCs w:val="24"/>
        </w:rPr>
        <w:t xml:space="preserve"> </w:t>
      </w:r>
      <w:r w:rsidR="006C23EB" w:rsidRPr="00706034">
        <w:rPr>
          <w:rFonts w:ascii="Times New Roman" w:hAnsi="Times New Roman" w:cs="Times New Roman"/>
          <w:sz w:val="24"/>
          <w:szCs w:val="24"/>
        </w:rPr>
        <w:t xml:space="preserve"> By signing the lien, Respondent agreed to withhold such sums from any recovery obtained on behalf of Richard and her minor children as was necessary to protect ACC’s interests.</w:t>
      </w:r>
      <w:r w:rsidR="001E41DC">
        <w:rPr>
          <w:rFonts w:ascii="Times New Roman" w:hAnsi="Times New Roman" w:cs="Times New Roman"/>
          <w:sz w:val="24"/>
          <w:szCs w:val="24"/>
        </w:rPr>
        <w:t xml:space="preserve"> </w:t>
      </w:r>
      <w:r w:rsidR="006C23EB" w:rsidRPr="00706034">
        <w:rPr>
          <w:rFonts w:ascii="Times New Roman" w:hAnsi="Times New Roman" w:cs="Times New Roman"/>
          <w:sz w:val="24"/>
          <w:szCs w:val="24"/>
        </w:rPr>
        <w:t xml:space="preserve"> ACC’s liens against the recovery totaled $6,785</w:t>
      </w:r>
      <w:r w:rsidR="00400C09">
        <w:rPr>
          <w:rFonts w:ascii="Times New Roman" w:hAnsi="Times New Roman" w:cs="Times New Roman"/>
          <w:sz w:val="24"/>
          <w:szCs w:val="24"/>
        </w:rPr>
        <w:t xml:space="preserve"> </w:t>
      </w:r>
      <w:r w:rsidR="006C23EB" w:rsidRPr="00706034">
        <w:rPr>
          <w:rFonts w:ascii="Times New Roman" w:hAnsi="Times New Roman" w:cs="Times New Roman"/>
          <w:sz w:val="24"/>
          <w:szCs w:val="24"/>
        </w:rPr>
        <w:t xml:space="preserve">(or $4,155 for Richard, $1,505 for Richard’s son, and $1,125 for Richard’s daughter). </w:t>
      </w:r>
    </w:p>
    <w:p w:rsidR="006C23EB" w:rsidRPr="00706034" w:rsidRDefault="001E41DC"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6C23EB" w:rsidRPr="00706034">
        <w:rPr>
          <w:rFonts w:ascii="Times New Roman" w:hAnsi="Times New Roman" w:cs="Times New Roman"/>
          <w:sz w:val="24"/>
          <w:szCs w:val="24"/>
        </w:rPr>
        <w:t>In or about July 2008, Respondent settled Richard’s claim for $5,000</w:t>
      </w:r>
      <w:r w:rsidR="00400C09">
        <w:rPr>
          <w:rFonts w:ascii="Times New Roman" w:hAnsi="Times New Roman" w:cs="Times New Roman"/>
          <w:sz w:val="24"/>
          <w:szCs w:val="24"/>
        </w:rPr>
        <w:t>;</w:t>
      </w:r>
      <w:r>
        <w:rPr>
          <w:rFonts w:ascii="Times New Roman" w:hAnsi="Times New Roman" w:cs="Times New Roman"/>
          <w:sz w:val="24"/>
          <w:szCs w:val="24"/>
        </w:rPr>
        <w:t xml:space="preserve"> </w:t>
      </w:r>
      <w:r w:rsidR="006C23EB" w:rsidRPr="00706034">
        <w:rPr>
          <w:rFonts w:ascii="Times New Roman" w:hAnsi="Times New Roman" w:cs="Times New Roman"/>
          <w:sz w:val="24"/>
          <w:szCs w:val="24"/>
        </w:rPr>
        <w:t>Richard’s son’s claim for $1,655</w:t>
      </w:r>
      <w:r w:rsidR="00400C09">
        <w:rPr>
          <w:rFonts w:ascii="Times New Roman" w:hAnsi="Times New Roman" w:cs="Times New Roman"/>
          <w:sz w:val="24"/>
          <w:szCs w:val="24"/>
        </w:rPr>
        <w:t>;</w:t>
      </w:r>
      <w:r w:rsidR="006C23EB" w:rsidRPr="00706034">
        <w:rPr>
          <w:rFonts w:ascii="Times New Roman" w:hAnsi="Times New Roman" w:cs="Times New Roman"/>
          <w:sz w:val="24"/>
          <w:szCs w:val="24"/>
        </w:rPr>
        <w:t xml:space="preserve"> and Richard’s daughter’s claim for $1,275. </w:t>
      </w:r>
    </w:p>
    <w:p w:rsidR="006C23EB" w:rsidRPr="00706034" w:rsidRDefault="001E41DC"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6C23EB" w:rsidRPr="00706034">
        <w:rPr>
          <w:rFonts w:ascii="Times New Roman" w:hAnsi="Times New Roman" w:cs="Times New Roman"/>
          <w:sz w:val="24"/>
          <w:szCs w:val="24"/>
        </w:rPr>
        <w:t xml:space="preserve">On July 23, 2008, Respondent deposited the three settlement drafts </w:t>
      </w:r>
      <w:r w:rsidR="00400C09" w:rsidRPr="00706034">
        <w:rPr>
          <w:rFonts w:ascii="Times New Roman" w:hAnsi="Times New Roman" w:cs="Times New Roman"/>
          <w:sz w:val="24"/>
          <w:szCs w:val="24"/>
        </w:rPr>
        <w:t>that he received</w:t>
      </w:r>
      <w:r w:rsidR="00400C09">
        <w:rPr>
          <w:rFonts w:ascii="Times New Roman" w:hAnsi="Times New Roman" w:cs="Times New Roman"/>
          <w:sz w:val="24"/>
          <w:szCs w:val="24"/>
        </w:rPr>
        <w:t>,</w:t>
      </w:r>
      <w:r w:rsidR="00400C09" w:rsidRPr="00706034">
        <w:rPr>
          <w:rFonts w:ascii="Times New Roman" w:hAnsi="Times New Roman" w:cs="Times New Roman"/>
          <w:sz w:val="24"/>
          <w:szCs w:val="24"/>
        </w:rPr>
        <w:t xml:space="preserve"> </w:t>
      </w:r>
      <w:r w:rsidR="006C23EB" w:rsidRPr="00706034">
        <w:rPr>
          <w:rFonts w:ascii="Times New Roman" w:hAnsi="Times New Roman" w:cs="Times New Roman"/>
          <w:sz w:val="24"/>
          <w:szCs w:val="24"/>
        </w:rPr>
        <w:t>totaling $7,930</w:t>
      </w:r>
      <w:r w:rsidR="00400C09">
        <w:rPr>
          <w:rFonts w:ascii="Times New Roman" w:hAnsi="Times New Roman" w:cs="Times New Roman"/>
          <w:sz w:val="24"/>
          <w:szCs w:val="24"/>
        </w:rPr>
        <w:t>,</w:t>
      </w:r>
      <w:r w:rsidR="006C23EB" w:rsidRPr="00706034">
        <w:rPr>
          <w:rFonts w:ascii="Times New Roman" w:hAnsi="Times New Roman" w:cs="Times New Roman"/>
          <w:sz w:val="24"/>
          <w:szCs w:val="24"/>
        </w:rPr>
        <w:t xml:space="preserve"> on behalf of Richard and Richard’s children into his CTA. </w:t>
      </w:r>
    </w:p>
    <w:p w:rsidR="006C23EB" w:rsidRPr="00706034" w:rsidRDefault="00B21C06"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6C23EB" w:rsidRPr="00706034">
        <w:rPr>
          <w:rFonts w:ascii="Times New Roman" w:hAnsi="Times New Roman" w:cs="Times New Roman"/>
          <w:sz w:val="24"/>
          <w:szCs w:val="24"/>
        </w:rPr>
        <w:t xml:space="preserve">On September 10, 2008, </w:t>
      </w:r>
      <w:r w:rsidR="00400C09">
        <w:rPr>
          <w:rFonts w:ascii="Times New Roman" w:hAnsi="Times New Roman" w:cs="Times New Roman"/>
          <w:sz w:val="24"/>
          <w:szCs w:val="24"/>
        </w:rPr>
        <w:t xml:space="preserve">Respondent issued a </w:t>
      </w:r>
      <w:r w:rsidR="006C23EB" w:rsidRPr="00706034">
        <w:rPr>
          <w:rFonts w:ascii="Times New Roman" w:hAnsi="Times New Roman" w:cs="Times New Roman"/>
          <w:sz w:val="24"/>
          <w:szCs w:val="24"/>
        </w:rPr>
        <w:t xml:space="preserve">check </w:t>
      </w:r>
      <w:r w:rsidR="00400C09">
        <w:rPr>
          <w:rFonts w:ascii="Times New Roman" w:hAnsi="Times New Roman" w:cs="Times New Roman"/>
          <w:sz w:val="24"/>
          <w:szCs w:val="24"/>
        </w:rPr>
        <w:t xml:space="preserve">for $4,000 </w:t>
      </w:r>
      <w:r w:rsidR="006C23EB" w:rsidRPr="00706034">
        <w:rPr>
          <w:rFonts w:ascii="Times New Roman" w:hAnsi="Times New Roman" w:cs="Times New Roman"/>
          <w:sz w:val="24"/>
          <w:szCs w:val="24"/>
        </w:rPr>
        <w:t xml:space="preserve">from </w:t>
      </w:r>
      <w:r w:rsidR="00400C09">
        <w:rPr>
          <w:rFonts w:ascii="Times New Roman" w:hAnsi="Times New Roman" w:cs="Times New Roman"/>
          <w:sz w:val="24"/>
          <w:szCs w:val="24"/>
        </w:rPr>
        <w:t xml:space="preserve">his </w:t>
      </w:r>
      <w:r w:rsidR="006C23EB" w:rsidRPr="00706034">
        <w:rPr>
          <w:rFonts w:ascii="Times New Roman" w:hAnsi="Times New Roman" w:cs="Times New Roman"/>
          <w:sz w:val="24"/>
          <w:szCs w:val="24"/>
        </w:rPr>
        <w:t>CTA</w:t>
      </w:r>
      <w:r w:rsidR="00400C09">
        <w:rPr>
          <w:rFonts w:ascii="Times New Roman" w:hAnsi="Times New Roman" w:cs="Times New Roman"/>
          <w:sz w:val="24"/>
          <w:szCs w:val="24"/>
        </w:rPr>
        <w:t xml:space="preserve"> to Richards.  The check was intended to represent his clients’ share of the settlement proceeds to which they were entitled.  The amount, however, did not factor in the full medical liens against the settlement proceeds.</w:t>
      </w:r>
    </w:p>
    <w:p w:rsidR="006C23EB" w:rsidRPr="00706034" w:rsidRDefault="00B21C06"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6C23EB" w:rsidRPr="00706034">
        <w:rPr>
          <w:rFonts w:ascii="Times New Roman" w:hAnsi="Times New Roman" w:cs="Times New Roman"/>
          <w:sz w:val="24"/>
          <w:szCs w:val="24"/>
        </w:rPr>
        <w:t xml:space="preserve">In July 2008, before Respondent issued check number 1255 to Richard and without </w:t>
      </w:r>
    </w:p>
    <w:p w:rsidR="006C23EB" w:rsidRPr="00706034" w:rsidRDefault="006C23EB" w:rsidP="00706034">
      <w:pPr>
        <w:pStyle w:val="PlainText"/>
        <w:spacing w:line="480" w:lineRule="auto"/>
        <w:rPr>
          <w:rFonts w:ascii="Times New Roman" w:hAnsi="Times New Roman" w:cs="Times New Roman"/>
          <w:sz w:val="24"/>
          <w:szCs w:val="24"/>
        </w:rPr>
      </w:pPr>
      <w:proofErr w:type="gramStart"/>
      <w:r w:rsidRPr="00706034">
        <w:rPr>
          <w:rFonts w:ascii="Times New Roman" w:hAnsi="Times New Roman" w:cs="Times New Roman"/>
          <w:sz w:val="24"/>
          <w:szCs w:val="24"/>
        </w:rPr>
        <w:lastRenderedPageBreak/>
        <w:t>satisfying</w:t>
      </w:r>
      <w:proofErr w:type="gramEnd"/>
      <w:r w:rsidRPr="00706034">
        <w:rPr>
          <w:rFonts w:ascii="Times New Roman" w:hAnsi="Times New Roman" w:cs="Times New Roman"/>
          <w:sz w:val="24"/>
          <w:szCs w:val="24"/>
        </w:rPr>
        <w:t xml:space="preserve"> ACC’s li</w:t>
      </w:r>
      <w:r w:rsidR="00B21C06">
        <w:rPr>
          <w:rFonts w:ascii="Times New Roman" w:hAnsi="Times New Roman" w:cs="Times New Roman"/>
          <w:sz w:val="24"/>
          <w:szCs w:val="24"/>
        </w:rPr>
        <w:t>e</w:t>
      </w:r>
      <w:r w:rsidRPr="00706034">
        <w:rPr>
          <w:rFonts w:ascii="Times New Roman" w:hAnsi="Times New Roman" w:cs="Times New Roman"/>
          <w:sz w:val="24"/>
          <w:szCs w:val="24"/>
        </w:rPr>
        <w:t xml:space="preserve">ns against the recovery, the balance in the CTA fell to $235.76, or $3,764.24 </w:t>
      </w:r>
    </w:p>
    <w:p w:rsidR="006C23EB" w:rsidRPr="00706034" w:rsidRDefault="006C23EB" w:rsidP="00706034">
      <w:pPr>
        <w:pStyle w:val="PlainText"/>
        <w:spacing w:line="480" w:lineRule="auto"/>
        <w:rPr>
          <w:rFonts w:ascii="Times New Roman" w:hAnsi="Times New Roman" w:cs="Times New Roman"/>
          <w:sz w:val="24"/>
          <w:szCs w:val="24"/>
        </w:rPr>
      </w:pPr>
      <w:proofErr w:type="gramStart"/>
      <w:r w:rsidRPr="00706034">
        <w:rPr>
          <w:rFonts w:ascii="Times New Roman" w:hAnsi="Times New Roman" w:cs="Times New Roman"/>
          <w:sz w:val="24"/>
          <w:szCs w:val="24"/>
        </w:rPr>
        <w:t>below</w:t>
      </w:r>
      <w:proofErr w:type="gramEnd"/>
      <w:r w:rsidRPr="00706034">
        <w:rPr>
          <w:rFonts w:ascii="Times New Roman" w:hAnsi="Times New Roman" w:cs="Times New Roman"/>
          <w:sz w:val="24"/>
          <w:szCs w:val="24"/>
        </w:rPr>
        <w:t xml:space="preserve"> the $4,000 that should have remained in the CTA for Richard, Richard’s children, and </w:t>
      </w:r>
    </w:p>
    <w:p w:rsidR="006C23EB" w:rsidRPr="00706034" w:rsidRDefault="006C23EB" w:rsidP="00706034">
      <w:pPr>
        <w:pStyle w:val="PlainText"/>
        <w:spacing w:line="480" w:lineRule="auto"/>
        <w:rPr>
          <w:rFonts w:ascii="Times New Roman" w:hAnsi="Times New Roman" w:cs="Times New Roman"/>
          <w:sz w:val="24"/>
          <w:szCs w:val="24"/>
        </w:rPr>
      </w:pPr>
      <w:r w:rsidRPr="00706034">
        <w:rPr>
          <w:rFonts w:ascii="Times New Roman" w:hAnsi="Times New Roman" w:cs="Times New Roman"/>
          <w:sz w:val="24"/>
          <w:szCs w:val="24"/>
        </w:rPr>
        <w:t xml:space="preserve">$6,549.24 below the $6,785 that should have remained in the CTA for ACC, as follows: </w:t>
      </w:r>
    </w:p>
    <w:tbl>
      <w:tblPr>
        <w:tblStyle w:val="TableGrid"/>
        <w:tblW w:w="0" w:type="auto"/>
        <w:tblLook w:val="04A0"/>
      </w:tblPr>
      <w:tblGrid>
        <w:gridCol w:w="4788"/>
        <w:gridCol w:w="4788"/>
      </w:tblGrid>
      <w:tr w:rsidR="000F5524" w:rsidRPr="000F5524" w:rsidTr="000F5524">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Date</w:t>
            </w:r>
          </w:p>
        </w:tc>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 xml:space="preserve">Balance </w:t>
            </w:r>
          </w:p>
        </w:tc>
      </w:tr>
      <w:tr w:rsidR="000F5524" w:rsidRPr="000F5524" w:rsidTr="000F5524">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07-24-08</w:t>
            </w:r>
          </w:p>
        </w:tc>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$ 3</w:t>
            </w:r>
            <w:r w:rsidR="000418E9">
              <w:rPr>
                <w:rFonts w:ascii="Times New Roman" w:hAnsi="Times New Roman" w:cs="Times New Roman"/>
                <w:sz w:val="24"/>
                <w:szCs w:val="24"/>
              </w:rPr>
              <w:t>,</w:t>
            </w:r>
            <w:r w:rsidRPr="000F5524">
              <w:rPr>
                <w:rFonts w:ascii="Times New Roman" w:hAnsi="Times New Roman" w:cs="Times New Roman"/>
                <w:sz w:val="24"/>
                <w:szCs w:val="24"/>
              </w:rPr>
              <w:t xml:space="preserve">805.76 </w:t>
            </w:r>
          </w:p>
        </w:tc>
      </w:tr>
      <w:tr w:rsidR="000F5524" w:rsidRPr="000F5524" w:rsidTr="000F5524">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07-25-08</w:t>
            </w:r>
          </w:p>
        </w:tc>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$ 3</w:t>
            </w:r>
            <w:r w:rsidR="000418E9">
              <w:rPr>
                <w:rFonts w:ascii="Times New Roman" w:hAnsi="Times New Roman" w:cs="Times New Roman"/>
                <w:sz w:val="24"/>
                <w:szCs w:val="24"/>
              </w:rPr>
              <w:t>,</w:t>
            </w:r>
            <w:r w:rsidRPr="000F5524">
              <w:rPr>
                <w:rFonts w:ascii="Times New Roman" w:hAnsi="Times New Roman" w:cs="Times New Roman"/>
                <w:sz w:val="24"/>
                <w:szCs w:val="24"/>
              </w:rPr>
              <w:t xml:space="preserve">345.76 </w:t>
            </w:r>
          </w:p>
        </w:tc>
      </w:tr>
      <w:tr w:rsidR="000F5524" w:rsidRPr="000F5524" w:rsidTr="000F5524">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07-28-08</w:t>
            </w:r>
          </w:p>
        </w:tc>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w:t>
            </w:r>
            <w:r w:rsidR="00C662D7">
              <w:rPr>
                <w:rFonts w:ascii="Times New Roman" w:hAnsi="Times New Roman" w:cs="Times New Roman"/>
                <w:sz w:val="24"/>
                <w:szCs w:val="24"/>
              </w:rPr>
              <w:t xml:space="preserve">  </w:t>
            </w:r>
            <w:r w:rsidRPr="000F5524">
              <w:rPr>
                <w:rFonts w:ascii="Times New Roman" w:hAnsi="Times New Roman" w:cs="Times New Roman"/>
                <w:sz w:val="24"/>
                <w:szCs w:val="24"/>
              </w:rPr>
              <w:t xml:space="preserve"> 245.76 </w:t>
            </w:r>
          </w:p>
        </w:tc>
      </w:tr>
      <w:tr w:rsidR="000F5524" w:rsidRPr="000F5524" w:rsidTr="000F5524">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07-31-08</w:t>
            </w:r>
          </w:p>
        </w:tc>
        <w:tc>
          <w:tcPr>
            <w:tcW w:w="4788" w:type="dxa"/>
          </w:tcPr>
          <w:p w:rsidR="000F5524" w:rsidRPr="000F5524" w:rsidRDefault="000F5524" w:rsidP="00451BE9">
            <w:pPr>
              <w:pStyle w:val="PlainText"/>
              <w:spacing w:line="480" w:lineRule="auto"/>
              <w:rPr>
                <w:rFonts w:ascii="Times New Roman" w:hAnsi="Times New Roman" w:cs="Times New Roman"/>
                <w:sz w:val="24"/>
                <w:szCs w:val="24"/>
              </w:rPr>
            </w:pPr>
            <w:r w:rsidRPr="000F5524">
              <w:rPr>
                <w:rFonts w:ascii="Times New Roman" w:hAnsi="Times New Roman" w:cs="Times New Roman"/>
                <w:sz w:val="24"/>
                <w:szCs w:val="24"/>
              </w:rPr>
              <w:t>$</w:t>
            </w:r>
            <w:r w:rsidR="00C662D7">
              <w:rPr>
                <w:rFonts w:ascii="Times New Roman" w:hAnsi="Times New Roman" w:cs="Times New Roman"/>
                <w:sz w:val="24"/>
                <w:szCs w:val="24"/>
              </w:rPr>
              <w:t xml:space="preserve">  </w:t>
            </w:r>
            <w:r w:rsidRPr="000F5524">
              <w:rPr>
                <w:rFonts w:ascii="Times New Roman" w:hAnsi="Times New Roman" w:cs="Times New Roman"/>
                <w:sz w:val="24"/>
                <w:szCs w:val="24"/>
              </w:rPr>
              <w:t xml:space="preserve"> 235.76 </w:t>
            </w:r>
          </w:p>
        </w:tc>
      </w:tr>
    </w:tbl>
    <w:p w:rsidR="000418E9" w:rsidRDefault="000418E9" w:rsidP="00706034">
      <w:pPr>
        <w:pStyle w:val="PlainText"/>
        <w:spacing w:line="480" w:lineRule="auto"/>
        <w:rPr>
          <w:rFonts w:ascii="Times New Roman" w:hAnsi="Times New Roman" w:cs="Times New Roman"/>
          <w:sz w:val="24"/>
          <w:szCs w:val="24"/>
        </w:rPr>
      </w:pPr>
    </w:p>
    <w:p w:rsidR="006C23EB" w:rsidRPr="00706034" w:rsidRDefault="000F5524"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6C23EB" w:rsidRPr="00706034">
        <w:rPr>
          <w:rFonts w:ascii="Times New Roman" w:hAnsi="Times New Roman" w:cs="Times New Roman"/>
          <w:sz w:val="24"/>
          <w:szCs w:val="24"/>
        </w:rPr>
        <w:t xml:space="preserve">On September 25, 2008, the balance in the CTA fell to $143.26, or $6,641.74 below the </w:t>
      </w:r>
      <w:r w:rsidR="000418E9">
        <w:rPr>
          <w:rFonts w:ascii="Times New Roman" w:hAnsi="Times New Roman" w:cs="Times New Roman"/>
          <w:sz w:val="24"/>
          <w:szCs w:val="24"/>
        </w:rPr>
        <w:t>$</w:t>
      </w:r>
      <w:r w:rsidR="006C23EB" w:rsidRPr="00706034">
        <w:rPr>
          <w:rFonts w:ascii="Times New Roman" w:hAnsi="Times New Roman" w:cs="Times New Roman"/>
          <w:sz w:val="24"/>
          <w:szCs w:val="24"/>
        </w:rPr>
        <w:t xml:space="preserve">6,785 that should have remained in the CTA for ACC. </w:t>
      </w:r>
    </w:p>
    <w:p w:rsidR="00E04E39" w:rsidRPr="00706034" w:rsidRDefault="005C02F5"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04E39" w:rsidRPr="00706034">
        <w:rPr>
          <w:rFonts w:ascii="Times New Roman" w:hAnsi="Times New Roman" w:cs="Times New Roman"/>
          <w:sz w:val="24"/>
          <w:szCs w:val="24"/>
        </w:rPr>
        <w:t xml:space="preserve">Respondent was entitled to no more than 25% of Richard’s children’s settlement </w:t>
      </w:r>
      <w:r>
        <w:rPr>
          <w:rFonts w:ascii="Times New Roman" w:hAnsi="Times New Roman" w:cs="Times New Roman"/>
          <w:sz w:val="24"/>
          <w:szCs w:val="24"/>
        </w:rPr>
        <w:t>p</w:t>
      </w:r>
      <w:r w:rsidR="00E04E39" w:rsidRPr="00706034">
        <w:rPr>
          <w:rFonts w:ascii="Times New Roman" w:hAnsi="Times New Roman" w:cs="Times New Roman"/>
          <w:sz w:val="24"/>
          <w:szCs w:val="24"/>
        </w:rPr>
        <w:t xml:space="preserve">roceeds and no more than 33-1/3% of Richard’s settlement proceeds, plus costs he incurred, if any. </w:t>
      </w:r>
    </w:p>
    <w:p w:rsidR="00E04E39" w:rsidRPr="00706034" w:rsidRDefault="005C02F5"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04E39" w:rsidRPr="00706034">
        <w:rPr>
          <w:rFonts w:ascii="Times New Roman" w:hAnsi="Times New Roman" w:cs="Times New Roman"/>
          <w:sz w:val="24"/>
          <w:szCs w:val="24"/>
        </w:rPr>
        <w:t xml:space="preserve">Respondent misappropriated $3,764.24 belonging to Richard and Richard’s children for his own use and purposes. </w:t>
      </w:r>
    </w:p>
    <w:p w:rsidR="00E04E39" w:rsidRPr="00706034" w:rsidRDefault="005C02F5"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04E39" w:rsidRPr="00706034">
        <w:rPr>
          <w:rFonts w:ascii="Times New Roman" w:hAnsi="Times New Roman" w:cs="Times New Roman"/>
          <w:sz w:val="24"/>
          <w:szCs w:val="24"/>
        </w:rPr>
        <w:t xml:space="preserve">Respondent misappropriated $6,641.74 belonging to ACC for his own use and purposes. </w:t>
      </w:r>
    </w:p>
    <w:p w:rsidR="00E04E39" w:rsidRPr="00706034" w:rsidRDefault="009F6DA3"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04E39" w:rsidRPr="00706034">
        <w:rPr>
          <w:rFonts w:ascii="Times New Roman" w:hAnsi="Times New Roman" w:cs="Times New Roman"/>
          <w:sz w:val="24"/>
          <w:szCs w:val="24"/>
        </w:rPr>
        <w:t xml:space="preserve">On or about January 27 and February 9, 2009, ACC sent a written demand to Respondent for payment of its liens against the recovery obtained on behalf of Richard and Richard’s </w:t>
      </w:r>
      <w:r>
        <w:rPr>
          <w:rFonts w:ascii="Times New Roman" w:hAnsi="Times New Roman" w:cs="Times New Roman"/>
          <w:sz w:val="24"/>
          <w:szCs w:val="24"/>
        </w:rPr>
        <w:t>c</w:t>
      </w:r>
      <w:r w:rsidR="00E04E39" w:rsidRPr="00706034">
        <w:rPr>
          <w:rFonts w:ascii="Times New Roman" w:hAnsi="Times New Roman" w:cs="Times New Roman"/>
          <w:sz w:val="24"/>
          <w:szCs w:val="24"/>
        </w:rPr>
        <w:t xml:space="preserve">hildren. </w:t>
      </w:r>
      <w:r>
        <w:rPr>
          <w:rFonts w:ascii="Times New Roman" w:hAnsi="Times New Roman" w:cs="Times New Roman"/>
          <w:sz w:val="24"/>
          <w:szCs w:val="24"/>
        </w:rPr>
        <w:t xml:space="preserve"> </w:t>
      </w:r>
      <w:r w:rsidR="00E04E39" w:rsidRPr="00706034">
        <w:rPr>
          <w:rFonts w:ascii="Times New Roman" w:hAnsi="Times New Roman" w:cs="Times New Roman"/>
          <w:sz w:val="24"/>
          <w:szCs w:val="24"/>
        </w:rPr>
        <w:t>Respondent did not satisfy the liens.</w:t>
      </w:r>
      <w:r>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 ACC also sent copies of the written demands to Richard. </w:t>
      </w:r>
    </w:p>
    <w:p w:rsidR="00E04E39" w:rsidRPr="00706034" w:rsidRDefault="009F6DA3"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04E39" w:rsidRPr="00706034">
        <w:rPr>
          <w:rFonts w:ascii="Times New Roman" w:hAnsi="Times New Roman" w:cs="Times New Roman"/>
          <w:sz w:val="24"/>
          <w:szCs w:val="24"/>
        </w:rPr>
        <w:t xml:space="preserve">Upon receipt of ACC’s written demands, Richard left several messages for Respondent, requesting that Respondent contact Richard and pay ACC’s liens. </w:t>
      </w:r>
    </w:p>
    <w:p w:rsidR="00E04E39" w:rsidRPr="00706034" w:rsidRDefault="00E0375C"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04E39" w:rsidRPr="00706034">
        <w:rPr>
          <w:rFonts w:ascii="Times New Roman" w:hAnsi="Times New Roman" w:cs="Times New Roman"/>
          <w:sz w:val="24"/>
          <w:szCs w:val="24"/>
        </w:rPr>
        <w:t xml:space="preserve">Respondent did not contact Richard and did not satisfy ACC’s liens. </w:t>
      </w:r>
    </w:p>
    <w:p w:rsidR="00E04E39" w:rsidRPr="00706034" w:rsidRDefault="00731BF1"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04E39" w:rsidRPr="00706034">
        <w:rPr>
          <w:rFonts w:ascii="Times New Roman" w:hAnsi="Times New Roman" w:cs="Times New Roman"/>
          <w:sz w:val="24"/>
          <w:szCs w:val="24"/>
        </w:rPr>
        <w:t xml:space="preserve">On or about August 10, 2009, the State Bar opened an investigation identified as case number 09-0-15131, concerning a complaint submitted against Respondent by Richard. </w:t>
      </w:r>
    </w:p>
    <w:p w:rsidR="00E04E39" w:rsidRPr="00706034" w:rsidRDefault="00432FAE"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5A0FBB">
        <w:rPr>
          <w:rFonts w:ascii="Times New Roman" w:hAnsi="Times New Roman" w:cs="Times New Roman"/>
          <w:sz w:val="24"/>
          <w:szCs w:val="24"/>
        </w:rPr>
        <w:t xml:space="preserve">On or about September </w:t>
      </w:r>
      <w:r w:rsidR="00E04E39" w:rsidRPr="00706034">
        <w:rPr>
          <w:rFonts w:ascii="Times New Roman" w:hAnsi="Times New Roman" w:cs="Times New Roman"/>
          <w:sz w:val="24"/>
          <w:szCs w:val="24"/>
        </w:rPr>
        <w:t xml:space="preserve">17, 2009, a State Bar investigator mailed a letter regarding the investigation to Respondent at his membership records address. </w:t>
      </w:r>
      <w:r>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The letter was mailed in a sealed envelope by first class mail, postage prepaid, by depositing for collection by the USPS in the ordinary course of business. </w:t>
      </w:r>
      <w:r w:rsidR="007560DA">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The letter was not returned to the State Bar by the USPS as undeliverable or for any other reason. </w:t>
      </w:r>
      <w:r w:rsidR="00400C09">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Respondent received the letter. </w:t>
      </w:r>
    </w:p>
    <w:p w:rsidR="00E04E39" w:rsidRPr="00706034" w:rsidRDefault="00432FAE"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04E39" w:rsidRPr="00706034">
        <w:rPr>
          <w:rFonts w:ascii="Times New Roman" w:hAnsi="Times New Roman" w:cs="Times New Roman"/>
          <w:sz w:val="24"/>
          <w:szCs w:val="24"/>
        </w:rPr>
        <w:t xml:space="preserve">In the September 17, 2009 letter, the investigator requested a written response to the allegations raised by Richard’s complaint by October 1, 2009. </w:t>
      </w:r>
      <w:r w:rsidR="008223F2">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Respondent did not respond to </w:t>
      </w:r>
    </w:p>
    <w:p w:rsidR="00E04E39" w:rsidRPr="00706034" w:rsidRDefault="00E04E39" w:rsidP="00706034">
      <w:pPr>
        <w:pStyle w:val="PlainText"/>
        <w:spacing w:line="480" w:lineRule="auto"/>
        <w:rPr>
          <w:rFonts w:ascii="Times New Roman" w:hAnsi="Times New Roman" w:cs="Times New Roman"/>
          <w:sz w:val="24"/>
          <w:szCs w:val="24"/>
        </w:rPr>
      </w:pPr>
      <w:r w:rsidRPr="00706034">
        <w:rPr>
          <w:rFonts w:ascii="Times New Roman" w:hAnsi="Times New Roman" w:cs="Times New Roman"/>
          <w:sz w:val="24"/>
          <w:szCs w:val="24"/>
        </w:rPr>
        <w:t xml:space="preserve">the September 17, 2009 letter. </w:t>
      </w:r>
    </w:p>
    <w:p w:rsidR="00E04E39" w:rsidRPr="00706034" w:rsidRDefault="00432FAE" w:rsidP="007060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04E39" w:rsidRPr="00706034">
        <w:rPr>
          <w:rFonts w:ascii="Times New Roman" w:hAnsi="Times New Roman" w:cs="Times New Roman"/>
          <w:sz w:val="24"/>
          <w:szCs w:val="24"/>
        </w:rPr>
        <w:t>On or about October 8, 2009, a State Bar investigator mailed another letter regarding the investigation to Respondent at the membership records</w:t>
      </w:r>
      <w:r>
        <w:rPr>
          <w:rFonts w:ascii="Times New Roman" w:hAnsi="Times New Roman" w:cs="Times New Roman"/>
          <w:sz w:val="24"/>
          <w:szCs w:val="24"/>
        </w:rPr>
        <w:t xml:space="preserve"> address</w:t>
      </w:r>
      <w:r w:rsidR="00E04E39" w:rsidRPr="00706034">
        <w:rPr>
          <w:rFonts w:ascii="Times New Roman" w:hAnsi="Times New Roman" w:cs="Times New Roman"/>
          <w:sz w:val="24"/>
          <w:szCs w:val="24"/>
        </w:rPr>
        <w:t xml:space="preserve">. </w:t>
      </w:r>
      <w:r>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The letter was mailed in a sealed envelope by first class mail, postage prepaid, by depositing for collection by the USPS in the ordinary course of business. </w:t>
      </w:r>
      <w:r>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The letter was not returned to the State Bar by the </w:t>
      </w:r>
      <w:proofErr w:type="spellStart"/>
      <w:r w:rsidR="00E04E39" w:rsidRPr="00706034">
        <w:rPr>
          <w:rFonts w:ascii="Times New Roman" w:hAnsi="Times New Roman" w:cs="Times New Roman"/>
          <w:sz w:val="24"/>
          <w:szCs w:val="24"/>
        </w:rPr>
        <w:t>USPS</w:t>
      </w:r>
      <w:proofErr w:type="spellEnd"/>
      <w:r w:rsidR="00E04E39" w:rsidRPr="00706034">
        <w:rPr>
          <w:rFonts w:ascii="Times New Roman" w:hAnsi="Times New Roman" w:cs="Times New Roman"/>
          <w:sz w:val="24"/>
          <w:szCs w:val="24"/>
        </w:rPr>
        <w:t xml:space="preserve"> as undeliverable or for any other reason. </w:t>
      </w:r>
      <w:r>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Respondent received the letter. </w:t>
      </w:r>
    </w:p>
    <w:p w:rsidR="00E04E39" w:rsidRPr="00400C09" w:rsidRDefault="00432FAE" w:rsidP="00400C09">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I</w:t>
      </w:r>
      <w:r w:rsidR="00E04E39" w:rsidRPr="00706034">
        <w:rPr>
          <w:rFonts w:ascii="Times New Roman" w:hAnsi="Times New Roman" w:cs="Times New Roman"/>
          <w:sz w:val="24"/>
          <w:szCs w:val="24"/>
        </w:rPr>
        <w:t xml:space="preserve">n the October 8, 2009 letter, the investigator requested a written response to the allegations raised by Richard’s complaint by October 22, 2009. </w:t>
      </w:r>
      <w:r>
        <w:rPr>
          <w:rFonts w:ascii="Times New Roman" w:hAnsi="Times New Roman" w:cs="Times New Roman"/>
          <w:sz w:val="24"/>
          <w:szCs w:val="24"/>
        </w:rPr>
        <w:t xml:space="preserve"> </w:t>
      </w:r>
      <w:r w:rsidR="00E04E39" w:rsidRPr="00706034">
        <w:rPr>
          <w:rFonts w:ascii="Times New Roman" w:hAnsi="Times New Roman" w:cs="Times New Roman"/>
          <w:sz w:val="24"/>
          <w:szCs w:val="24"/>
        </w:rPr>
        <w:t xml:space="preserve">Respondent did not respond to </w:t>
      </w:r>
      <w:r w:rsidR="00E04E39" w:rsidRPr="00400C09">
        <w:rPr>
          <w:rFonts w:ascii="Times New Roman" w:hAnsi="Times New Roman" w:cs="Times New Roman"/>
          <w:sz w:val="24"/>
          <w:szCs w:val="24"/>
        </w:rPr>
        <w:t>the October 8, 2009 letter and did not respond to the allegations raised by Richard’s complaint.</w:t>
      </w:r>
    </w:p>
    <w:p w:rsidR="00914264" w:rsidRDefault="00940073" w:rsidP="00914264">
      <w:pPr>
        <w:widowControl w:val="0"/>
        <w:spacing w:line="480" w:lineRule="auto"/>
      </w:pPr>
      <w:r>
        <w:tab/>
      </w:r>
      <w:r w:rsidR="00914264">
        <w:rPr>
          <w:b/>
          <w:u w:val="single"/>
        </w:rPr>
        <w:t>Count 8 - Rule 4-100(A</w:t>
      </w:r>
      <w:proofErr w:type="gramStart"/>
      <w:r w:rsidR="00914264">
        <w:rPr>
          <w:b/>
          <w:u w:val="single"/>
        </w:rPr>
        <w:t>)(</w:t>
      </w:r>
      <w:proofErr w:type="gramEnd"/>
      <w:r w:rsidR="00914264">
        <w:rPr>
          <w:b/>
          <w:u w:val="single"/>
        </w:rPr>
        <w:t>Maintaining Client Funds in Trust Account)</w:t>
      </w:r>
    </w:p>
    <w:p w:rsidR="00914264" w:rsidRDefault="00914264" w:rsidP="00914264">
      <w:pPr>
        <w:widowControl w:val="0"/>
        <w:spacing w:line="480" w:lineRule="auto"/>
      </w:pPr>
      <w:r>
        <w:tab/>
        <w:t>Rule 4-100(A) requires, in relevant part, that an attorney place all funds held for the benefit of clients, including advances for costs and expenses, in a client trust account.</w:t>
      </w:r>
    </w:p>
    <w:p w:rsidR="007951D3" w:rsidRPr="00706034" w:rsidRDefault="007951D3" w:rsidP="007951D3">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706034">
        <w:rPr>
          <w:rFonts w:ascii="Times New Roman" w:hAnsi="Times New Roman" w:cs="Times New Roman"/>
          <w:sz w:val="24"/>
          <w:szCs w:val="24"/>
        </w:rPr>
        <w:t xml:space="preserve">By not maintaining at least $4,000 in the CTA on behalf of Richard and Richard’s children between July 23 and July 31, 2008, and by not maintaining at least $6,785 in the CTA </w:t>
      </w:r>
      <w:r w:rsidRPr="00706034">
        <w:rPr>
          <w:rFonts w:ascii="Times New Roman" w:hAnsi="Times New Roman" w:cs="Times New Roman"/>
          <w:sz w:val="24"/>
          <w:szCs w:val="24"/>
        </w:rPr>
        <w:lastRenderedPageBreak/>
        <w:t>on behalf of ACC between July 23 and September 25, 2008, Respondent wilfully failed to maintain the balance of funds recei</w:t>
      </w:r>
      <w:r>
        <w:rPr>
          <w:rFonts w:ascii="Times New Roman" w:hAnsi="Times New Roman" w:cs="Times New Roman"/>
          <w:sz w:val="24"/>
          <w:szCs w:val="24"/>
        </w:rPr>
        <w:t xml:space="preserve">ved for the benefit of a client in </w:t>
      </w:r>
      <w:r w:rsidRPr="007951D3">
        <w:rPr>
          <w:rFonts w:ascii="Times New Roman" w:hAnsi="Times New Roman" w:cs="Times New Roman"/>
          <w:sz w:val="24"/>
          <w:szCs w:val="24"/>
        </w:rPr>
        <w:t>violat</w:t>
      </w:r>
      <w:r>
        <w:rPr>
          <w:rFonts w:ascii="Times New Roman" w:hAnsi="Times New Roman" w:cs="Times New Roman"/>
          <w:sz w:val="24"/>
          <w:szCs w:val="24"/>
        </w:rPr>
        <w:t>ion of</w:t>
      </w:r>
      <w:r w:rsidRPr="007951D3">
        <w:rPr>
          <w:rFonts w:ascii="Times New Roman" w:hAnsi="Times New Roman" w:cs="Times New Roman"/>
          <w:sz w:val="24"/>
          <w:szCs w:val="24"/>
        </w:rPr>
        <w:t xml:space="preserve"> rule 4-100(A)</w:t>
      </w:r>
      <w:r>
        <w:rPr>
          <w:rFonts w:ascii="Times New Roman" w:hAnsi="Times New Roman" w:cs="Times New Roman"/>
          <w:sz w:val="24"/>
          <w:szCs w:val="24"/>
        </w:rPr>
        <w:t>.</w:t>
      </w:r>
      <w:r w:rsidRPr="00706034">
        <w:rPr>
          <w:rFonts w:ascii="Times New Roman" w:hAnsi="Times New Roman" w:cs="Times New Roman"/>
          <w:sz w:val="24"/>
          <w:szCs w:val="24"/>
        </w:rPr>
        <w:t xml:space="preserve"> </w:t>
      </w:r>
    </w:p>
    <w:p w:rsidR="009742B6" w:rsidRDefault="00400C09" w:rsidP="009742B6">
      <w:pPr>
        <w:widowControl w:val="0"/>
        <w:spacing w:line="480" w:lineRule="auto"/>
      </w:pPr>
      <w:r>
        <w:tab/>
      </w:r>
      <w:r w:rsidR="009742B6">
        <w:rPr>
          <w:b/>
          <w:u w:val="single"/>
        </w:rPr>
        <w:t xml:space="preserve">Count </w:t>
      </w:r>
      <w:r w:rsidR="003A0FB5">
        <w:rPr>
          <w:b/>
          <w:u w:val="single"/>
        </w:rPr>
        <w:t>9</w:t>
      </w:r>
      <w:r w:rsidR="009742B6">
        <w:rPr>
          <w:b/>
          <w:u w:val="single"/>
        </w:rPr>
        <w:t xml:space="preserve"> - Section 6106 (Moral Turpitude)</w:t>
      </w:r>
    </w:p>
    <w:p w:rsidR="005C02F5" w:rsidRPr="00706034" w:rsidRDefault="005C02F5" w:rsidP="005C02F5">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706034">
        <w:rPr>
          <w:rFonts w:ascii="Times New Roman" w:hAnsi="Times New Roman" w:cs="Times New Roman"/>
          <w:sz w:val="24"/>
          <w:szCs w:val="24"/>
        </w:rPr>
        <w:t>By misappropriating funds belonging to Richard, Richard’s children</w:t>
      </w:r>
      <w:r w:rsidR="00400C09">
        <w:rPr>
          <w:rFonts w:ascii="Times New Roman" w:hAnsi="Times New Roman" w:cs="Times New Roman"/>
          <w:sz w:val="24"/>
          <w:szCs w:val="24"/>
        </w:rPr>
        <w:t>,</w:t>
      </w:r>
      <w:r w:rsidRPr="00706034">
        <w:rPr>
          <w:rFonts w:ascii="Times New Roman" w:hAnsi="Times New Roman" w:cs="Times New Roman"/>
          <w:sz w:val="24"/>
          <w:szCs w:val="24"/>
        </w:rPr>
        <w:t xml:space="preserve"> and ACC for </w:t>
      </w:r>
    </w:p>
    <w:p w:rsidR="009742B6" w:rsidRDefault="005C02F5" w:rsidP="005C02F5">
      <w:pPr>
        <w:pStyle w:val="PlainText"/>
        <w:spacing w:line="480" w:lineRule="auto"/>
      </w:pPr>
      <w:proofErr w:type="gramStart"/>
      <w:r w:rsidRPr="00706034">
        <w:rPr>
          <w:rFonts w:ascii="Times New Roman" w:hAnsi="Times New Roman" w:cs="Times New Roman"/>
          <w:sz w:val="24"/>
          <w:szCs w:val="24"/>
        </w:rPr>
        <w:t>his</w:t>
      </w:r>
      <w:proofErr w:type="gramEnd"/>
      <w:r w:rsidRPr="00706034">
        <w:rPr>
          <w:rFonts w:ascii="Times New Roman" w:hAnsi="Times New Roman" w:cs="Times New Roman"/>
          <w:sz w:val="24"/>
          <w:szCs w:val="24"/>
        </w:rPr>
        <w:t xml:space="preserve"> own use and purposes, Respondent wilfully committed an act involving moral turpitude, dishonesty or corruption</w:t>
      </w:r>
      <w:r>
        <w:rPr>
          <w:rFonts w:ascii="Times New Roman" w:hAnsi="Times New Roman" w:cs="Times New Roman"/>
          <w:sz w:val="24"/>
          <w:szCs w:val="24"/>
        </w:rPr>
        <w:t xml:space="preserve"> in </w:t>
      </w:r>
      <w:r w:rsidR="009742B6" w:rsidRPr="005C02F5">
        <w:rPr>
          <w:rFonts w:ascii="Times New Roman" w:hAnsi="Times New Roman" w:cs="Times New Roman"/>
          <w:sz w:val="24"/>
          <w:szCs w:val="24"/>
        </w:rPr>
        <w:t>violation of section 6106</w:t>
      </w:r>
      <w:r w:rsidR="009742B6">
        <w:t>.</w:t>
      </w:r>
    </w:p>
    <w:p w:rsidR="001E1FFC" w:rsidRPr="00EE5677" w:rsidRDefault="00400C09" w:rsidP="001E1FFC">
      <w:pPr>
        <w:spacing w:line="480" w:lineRule="auto"/>
      </w:pPr>
      <w:r>
        <w:tab/>
      </w:r>
      <w:r w:rsidR="001E1FFC">
        <w:rPr>
          <w:b/>
          <w:bCs/>
          <w:u w:val="single"/>
        </w:rPr>
        <w:t>Count 10</w:t>
      </w:r>
      <w:r w:rsidR="001E1FFC" w:rsidRPr="00EE5677">
        <w:rPr>
          <w:b/>
          <w:bCs/>
          <w:u w:val="single"/>
        </w:rPr>
        <w:t xml:space="preserve"> - R</w:t>
      </w:r>
      <w:r w:rsidR="001E1FFC">
        <w:rPr>
          <w:b/>
          <w:bCs/>
          <w:u w:val="single"/>
        </w:rPr>
        <w:t>ule</w:t>
      </w:r>
      <w:r w:rsidR="001E1FFC" w:rsidRPr="00EE5677">
        <w:rPr>
          <w:b/>
          <w:bCs/>
          <w:u w:val="single"/>
        </w:rPr>
        <w:t xml:space="preserve"> 4-100(B</w:t>
      </w:r>
      <w:proofErr w:type="gramStart"/>
      <w:r w:rsidR="001E1FFC" w:rsidRPr="00EE5677">
        <w:rPr>
          <w:b/>
          <w:bCs/>
          <w:u w:val="single"/>
        </w:rPr>
        <w:t>)(</w:t>
      </w:r>
      <w:proofErr w:type="gramEnd"/>
      <w:r w:rsidR="001E1FFC" w:rsidRPr="00EE5677">
        <w:rPr>
          <w:b/>
          <w:bCs/>
          <w:u w:val="single"/>
        </w:rPr>
        <w:t>4) (Failure to Promptly Pay)</w:t>
      </w:r>
    </w:p>
    <w:p w:rsidR="00E0375C" w:rsidRPr="00706034" w:rsidRDefault="00E0375C" w:rsidP="00E0375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706034">
        <w:rPr>
          <w:rFonts w:ascii="Times New Roman" w:hAnsi="Times New Roman" w:cs="Times New Roman"/>
          <w:sz w:val="24"/>
          <w:szCs w:val="24"/>
        </w:rPr>
        <w:t>By not satisfying ACC’s liens, Respondent wilfully failed to pay promptly, as requested by a client, any funds in Respondent’s possession which the client’s medical provider was entitled to receive</w:t>
      </w:r>
      <w:r>
        <w:rPr>
          <w:rFonts w:ascii="Times New Roman" w:hAnsi="Times New Roman" w:cs="Times New Roman"/>
          <w:sz w:val="24"/>
          <w:szCs w:val="24"/>
        </w:rPr>
        <w:t xml:space="preserve"> in </w:t>
      </w:r>
      <w:r w:rsidRPr="00E0375C">
        <w:rPr>
          <w:rFonts w:ascii="Times New Roman" w:hAnsi="Times New Roman" w:cs="Times New Roman"/>
          <w:sz w:val="24"/>
          <w:szCs w:val="24"/>
        </w:rPr>
        <w:t>violation of rule 4-100(B)(4).</w:t>
      </w:r>
      <w:r>
        <w:rPr>
          <w:rFonts w:ascii="Times New Roman" w:hAnsi="Times New Roman" w:cs="Times New Roman"/>
          <w:sz w:val="24"/>
          <w:szCs w:val="24"/>
        </w:rPr>
        <w:t xml:space="preserve"> </w:t>
      </w:r>
    </w:p>
    <w:p w:rsidR="009742B6" w:rsidRDefault="00400C09" w:rsidP="00400C09">
      <w:pPr>
        <w:widowControl w:val="0"/>
        <w:rPr>
          <w:b/>
          <w:u w:val="single"/>
        </w:rPr>
      </w:pPr>
      <w:r>
        <w:tab/>
      </w:r>
      <w:r w:rsidR="009742B6">
        <w:rPr>
          <w:b/>
          <w:u w:val="single"/>
        </w:rPr>
        <w:t xml:space="preserve">Count </w:t>
      </w:r>
      <w:r w:rsidR="003A0FB5">
        <w:rPr>
          <w:b/>
          <w:u w:val="single"/>
        </w:rPr>
        <w:t>11</w:t>
      </w:r>
      <w:r w:rsidR="009742B6">
        <w:rPr>
          <w:b/>
          <w:u w:val="single"/>
        </w:rPr>
        <w:t xml:space="preserve"> - Section 6068, subd. (i) (Not Participating in Disciplinary </w:t>
      </w:r>
      <w:r w:rsidR="009742B6">
        <w:rPr>
          <w:b/>
        </w:rPr>
        <w:tab/>
      </w:r>
      <w:r w:rsidR="00B7425D">
        <w:tab/>
      </w:r>
      <w:r w:rsidR="00B7425D">
        <w:tab/>
      </w:r>
      <w:r w:rsidR="00B7425D">
        <w:tab/>
      </w:r>
      <w:r w:rsidR="009742B6">
        <w:rPr>
          <w:b/>
          <w:u w:val="single"/>
        </w:rPr>
        <w:t>Investigation)</w:t>
      </w:r>
    </w:p>
    <w:p w:rsidR="00400C09" w:rsidRDefault="00400C09" w:rsidP="00400C09">
      <w:pPr>
        <w:widowControl w:val="0"/>
      </w:pPr>
    </w:p>
    <w:p w:rsidR="009742B6" w:rsidRDefault="009742B6" w:rsidP="009742B6">
      <w:pPr>
        <w:widowControl w:val="0"/>
        <w:spacing w:line="480" w:lineRule="auto"/>
        <w:rPr>
          <w:b/>
          <w:u w:val="single"/>
        </w:rPr>
      </w:pPr>
      <w:r>
        <w:tab/>
        <w:t xml:space="preserve">By </w:t>
      </w:r>
      <w:r w:rsidR="00DB636C" w:rsidRPr="00DF0EC7">
        <w:t>not providing a written response to the State Bar</w:t>
      </w:r>
      <w:r w:rsidR="00DB636C">
        <w:t>’s letters of</w:t>
      </w:r>
      <w:r>
        <w:t xml:space="preserve"> </w:t>
      </w:r>
      <w:r w:rsidR="00DB636C">
        <w:t>September 17 and October 8, 2009</w:t>
      </w:r>
      <w:r>
        <w:t xml:space="preserve">, Respondent did not participate in the investigation of the allegations of misconduct regarding the </w:t>
      </w:r>
      <w:r w:rsidR="00DB636C">
        <w:t>Richards</w:t>
      </w:r>
      <w:r>
        <w:t xml:space="preserve"> case in wilful violation of 6068, subdivision (i).</w:t>
      </w:r>
    </w:p>
    <w:p w:rsidR="00940073" w:rsidRDefault="00940073" w:rsidP="00940073">
      <w:pPr>
        <w:widowControl w:val="0"/>
        <w:spacing w:line="480" w:lineRule="auto"/>
      </w:pPr>
      <w:r>
        <w:rPr>
          <w:b/>
          <w:u w:val="single"/>
        </w:rPr>
        <w:t>Aggravating Circumstances</w:t>
      </w:r>
    </w:p>
    <w:p w:rsidR="00940073" w:rsidRDefault="00940073" w:rsidP="00940073">
      <w:pPr>
        <w:widowControl w:val="0"/>
        <w:spacing w:line="480" w:lineRule="auto"/>
      </w:pPr>
      <w:r>
        <w:tab/>
        <w:t>It is the prosecution’s burden to establish aggravating circumstances by clear and convincing evidence.  (Rules Proc. of State Bar, tit. IV, Stds. for Atty. Sanctions for Prof. Misconduct</w:t>
      </w:r>
      <w:r>
        <w:rPr>
          <w:vertAlign w:val="superscript"/>
        </w:rPr>
        <w:footnoteReference w:id="4"/>
      </w:r>
      <w:r>
        <w:t>, std. 1.2(b).)</w:t>
      </w:r>
    </w:p>
    <w:p w:rsidR="00940073" w:rsidRDefault="00940073" w:rsidP="00940073">
      <w:pPr>
        <w:widowControl w:val="0"/>
        <w:spacing w:line="480" w:lineRule="auto"/>
      </w:pPr>
      <w:r>
        <w:tab/>
        <w:t>Respondent's multiple acts of misconduct are an aggravating factor.  (Std. 1.2(b</w:t>
      </w:r>
      <w:proofErr w:type="gramStart"/>
      <w:r>
        <w:t>)(</w:t>
      </w:r>
      <w:proofErr w:type="gramEnd"/>
      <w:r>
        <w:t>ii).)</w:t>
      </w:r>
    </w:p>
    <w:p w:rsidR="00940073" w:rsidRDefault="00940073" w:rsidP="00940073">
      <w:pPr>
        <w:widowControl w:val="0"/>
        <w:spacing w:line="480" w:lineRule="auto"/>
      </w:pPr>
      <w:r>
        <w:tab/>
        <w:t>Respondent's misconduct significantly harmed clients.  (Std. 1.2(b</w:t>
      </w:r>
      <w:proofErr w:type="gramStart"/>
      <w:r>
        <w:t>)(</w:t>
      </w:r>
      <w:proofErr w:type="gramEnd"/>
      <w:r>
        <w:t xml:space="preserve">iv).) </w:t>
      </w:r>
      <w:r w:rsidR="001270E7">
        <w:t xml:space="preserve"> Johnson-Tyner’s claims were settled without her knowledge or consent.  Both she and Richards were exposed to liability for unpaid medical liens.</w:t>
      </w:r>
    </w:p>
    <w:p w:rsidR="00940073" w:rsidRDefault="00940073" w:rsidP="00940073">
      <w:pPr>
        <w:widowControl w:val="0"/>
        <w:spacing w:line="480" w:lineRule="auto"/>
      </w:pPr>
      <w:r>
        <w:lastRenderedPageBreak/>
        <w:tab/>
        <w:t>Respondent's failure to participate in these proceedings prior to the entry of default is also an aggravating factor.</w:t>
      </w:r>
      <w:r w:rsidR="004E43A3">
        <w:t xml:space="preserve"> </w:t>
      </w:r>
      <w:r>
        <w:t xml:space="preserve"> (Std. 1.2(b</w:t>
      </w:r>
      <w:proofErr w:type="gramStart"/>
      <w:r>
        <w:t>)(</w:t>
      </w:r>
      <w:proofErr w:type="gramEnd"/>
      <w:r>
        <w:t>vi).)  He has demonstrated his contemptuous attitude toward disciplinary proceedings as well as his failure to comprehend the duty of an officer of the court to participate therein, a serious aggravating factor.  (Std. 1.2(b</w:t>
      </w:r>
      <w:proofErr w:type="gramStart"/>
      <w:r>
        <w:t>)(</w:t>
      </w:r>
      <w:proofErr w:type="gramEnd"/>
      <w:r>
        <w:t xml:space="preserve">vi);  </w:t>
      </w:r>
      <w:r>
        <w:rPr>
          <w:i/>
        </w:rPr>
        <w:t>In the Matter of Stansbury</w:t>
      </w:r>
      <w:r>
        <w:t xml:space="preserve"> (Review Dept. 2000) 4 Cal. State Bar Ct. Rptr. 104, 109.) </w:t>
      </w:r>
    </w:p>
    <w:p w:rsidR="00940073" w:rsidRDefault="00940073" w:rsidP="00940073">
      <w:pPr>
        <w:widowControl w:val="0"/>
        <w:spacing w:line="480" w:lineRule="auto"/>
      </w:pPr>
      <w:r>
        <w:rPr>
          <w:b/>
          <w:u w:val="single"/>
        </w:rPr>
        <w:t>Mitigating Circumstances</w:t>
      </w:r>
      <w:r>
        <w:t xml:space="preserve">   </w:t>
      </w:r>
    </w:p>
    <w:p w:rsidR="00044563" w:rsidRDefault="00940073" w:rsidP="00044563">
      <w:pPr>
        <w:widowControl w:val="0"/>
        <w:spacing w:line="480" w:lineRule="auto"/>
      </w:pPr>
      <w:r>
        <w:tab/>
        <w:t xml:space="preserve">Respondent bears the burden of establishing mitigation by clear and convincing evidence.  </w:t>
      </w:r>
      <w:proofErr w:type="gramStart"/>
      <w:r>
        <w:t>(Std. 1.2(e).)</w:t>
      </w:r>
      <w:proofErr w:type="gramEnd"/>
      <w:r>
        <w:t xml:space="preserve">  Since </w:t>
      </w:r>
      <w:r w:rsidR="005028B6">
        <w:t>Respondent</w:t>
      </w:r>
      <w:r>
        <w:t xml:space="preserve"> did not participate in these proceedings, the court has been provided no basis for finding mitigating factors</w:t>
      </w:r>
      <w:r w:rsidR="00044563" w:rsidRPr="00044563">
        <w:t xml:space="preserve"> </w:t>
      </w:r>
      <w:r w:rsidR="00044563">
        <w:t>other than approximately 18 years of discipline-free practice when the misconduct commenced.</w:t>
      </w:r>
      <w:r w:rsidR="00AE204E">
        <w:t xml:space="preserve">  The existence of such a period of discipline-free practice is, however, a significant mitigating factor.</w:t>
      </w:r>
    </w:p>
    <w:p w:rsidR="00940073" w:rsidRDefault="00AE204E" w:rsidP="00AE204E">
      <w:pPr>
        <w:widowControl w:val="0"/>
        <w:spacing w:line="480" w:lineRule="auto"/>
        <w:jc w:val="center"/>
      </w:pPr>
      <w:r>
        <w:rPr>
          <w:b/>
          <w:u w:val="single"/>
        </w:rPr>
        <w:t>DISCIPLINE</w:t>
      </w:r>
    </w:p>
    <w:p w:rsidR="00940073" w:rsidRDefault="00940073" w:rsidP="00940073">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940073" w:rsidRDefault="00940073" w:rsidP="00B40E46">
      <w:pPr>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w:t>
      </w:r>
      <w:proofErr w:type="gramStart"/>
      <w:r>
        <w:t>(Std. 1.6(a).)</w:t>
      </w:r>
      <w:proofErr w:type="gramEnd"/>
      <w:r>
        <w:t xml:space="preserve"> </w:t>
      </w:r>
      <w:r w:rsidR="00B40E46">
        <w:t xml:space="preserve"> Discipline is progressive, but the standards do not require a prior record of discipline as a prerequisite for imposing any appropriate sanction, including disbarment.  </w:t>
      </w:r>
      <w:proofErr w:type="gramStart"/>
      <w:r w:rsidR="00B40E46">
        <w:t>(Std. 1.7(c).)</w:t>
      </w:r>
      <w:proofErr w:type="gramEnd"/>
    </w:p>
    <w:p w:rsidR="00940073" w:rsidRDefault="00940073" w:rsidP="00940073">
      <w:pPr>
        <w:widowControl w:val="0"/>
        <w:spacing w:line="480" w:lineRule="auto"/>
      </w:pPr>
      <w:r>
        <w:tab/>
        <w:t xml:space="preserve">The Supreme Court gives the standards “great weight” and will reject a recommendation </w:t>
      </w:r>
      <w:r>
        <w:lastRenderedPageBreak/>
        <w:t xml:space="preserve">consistent with the standards only where the court entertains “grave doubts” as to its propriety.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  </w:t>
      </w:r>
      <w:proofErr w:type="gramStart"/>
      <w:r>
        <w:t>(</w:t>
      </w:r>
      <w:r>
        <w:rPr>
          <w:i/>
        </w:rPr>
        <w:t>Bates v. State Bar</w:t>
      </w:r>
      <w:r>
        <w:t xml:space="preserve"> (1990) 51 Cal.3d 1056, 1061, fn. 2; </w:t>
      </w:r>
      <w:r>
        <w:rPr>
          <w:i/>
        </w:rPr>
        <w:t>Aronin v. State Bar</w:t>
      </w:r>
      <w:r>
        <w:t xml:space="preserve"> (1990) 52 Cal.3d 276, 291.)</w:t>
      </w:r>
      <w:proofErr w:type="gramEnd"/>
    </w:p>
    <w:p w:rsidR="00940073" w:rsidRDefault="00940073" w:rsidP="00940073">
      <w:pPr>
        <w:widowControl w:val="0"/>
        <w:spacing w:line="480" w:lineRule="auto"/>
      </w:pPr>
      <w:r>
        <w:tab/>
        <w:t>Respondent has been found culpable</w:t>
      </w:r>
      <w:r w:rsidR="00926DD9">
        <w:t>, in two client matters,</w:t>
      </w:r>
      <w:r>
        <w:t xml:space="preserve"> of </w:t>
      </w:r>
      <w:r w:rsidR="00926DD9">
        <w:t>violating rules 4-100(A) and (B)(1) and (3) (one count each) and 4-100(B)(4) (two counts) as well as two counts of violating section 6106 for misappropriating entrusted funds.  In aggravation, the court found multiple acts of misconduct, client harm and not participating in the disciplinary proceedings prio</w:t>
      </w:r>
      <w:r w:rsidR="00044563">
        <w:t xml:space="preserve">r to the entry of default.  The </w:t>
      </w:r>
      <w:r w:rsidR="00926DD9">
        <w:t>o</w:t>
      </w:r>
      <w:r w:rsidR="00044563">
        <w:t>nly</w:t>
      </w:r>
      <w:r w:rsidR="00926DD9">
        <w:t xml:space="preserve"> mitigating factor</w:t>
      </w:r>
      <w:r w:rsidR="00044563">
        <w:t xml:space="preserve"> was approximately 18 years of discipline-free practice when the misconduct commenced</w:t>
      </w:r>
      <w:r w:rsidR="00926DD9">
        <w:t>.</w:t>
      </w:r>
    </w:p>
    <w:p w:rsidR="005A4969" w:rsidRDefault="005A4969" w:rsidP="005A4969">
      <w:pPr>
        <w:widowControl w:val="0"/>
        <w:spacing w:line="480" w:lineRule="auto"/>
      </w:pPr>
      <w:r>
        <w:tab/>
        <w:t xml:space="preserve">Standards </w:t>
      </w:r>
      <w:r w:rsidR="00DA510F">
        <w:t>2.2(a) and (b) and 2.6</w:t>
      </w:r>
      <w:r>
        <w:t xml:space="preserve"> apply in this matter.  </w:t>
      </w:r>
      <w:r w:rsidR="00DA510F" w:rsidRPr="003668C1">
        <w:rPr>
          <w:rFonts w:eastAsiaTheme="minorEastAsia"/>
        </w:rPr>
        <w:t xml:space="preserve">The most severe sanction is found at standard 2.2(a) which recommends disbarment for wilful misappropriation of entrusted funds unless the amount misappropriated is insignificantly small or unless the most compelling mitigating circumstances clearly predominate, in which case the minimum discipline recommended is one year actual suspension.  The one-year “minimum discipline” set forth in the standard “is not faithful to the teachings of [the Supreme] court's decisions” and “should be regarded as a guideline, not an inflexible mandate.”  </w:t>
      </w:r>
      <w:proofErr w:type="gramStart"/>
      <w:r w:rsidR="00DA510F" w:rsidRPr="003668C1">
        <w:rPr>
          <w:rFonts w:eastAsiaTheme="minorEastAsia"/>
        </w:rPr>
        <w:t>(</w:t>
      </w:r>
      <w:r w:rsidR="00DA510F" w:rsidRPr="003668C1">
        <w:rPr>
          <w:rFonts w:eastAsiaTheme="minorEastAsia"/>
          <w:i/>
          <w:iCs/>
        </w:rPr>
        <w:t>Edwards v. State Bar</w:t>
      </w:r>
      <w:r w:rsidR="00DA510F" w:rsidRPr="003668C1">
        <w:rPr>
          <w:rFonts w:eastAsiaTheme="minorEastAsia"/>
        </w:rPr>
        <w:t xml:space="preserve"> (1990) 52 Cal.3d 28, 38.)</w:t>
      </w:r>
      <w:proofErr w:type="gramEnd"/>
      <w:r w:rsidR="00DA510F">
        <w:t xml:space="preserve">  </w:t>
      </w:r>
    </w:p>
    <w:p w:rsidR="00940073" w:rsidRDefault="00940073" w:rsidP="00940073">
      <w:pPr>
        <w:widowControl w:val="0"/>
        <w:spacing w:line="480" w:lineRule="auto"/>
      </w:pPr>
      <w:r>
        <w:tab/>
        <w:t>The State Bar recommends disbarment.  The court agrees.</w:t>
      </w:r>
    </w:p>
    <w:p w:rsidR="00940073" w:rsidRDefault="00940073" w:rsidP="00940073">
      <w:pPr>
        <w:widowControl w:val="0"/>
        <w:spacing w:line="480" w:lineRule="auto"/>
      </w:pPr>
      <w:r>
        <w:tab/>
        <w:t xml:space="preserve">Lesser discipline than disbarment is not warranted because </w:t>
      </w:r>
      <w:r w:rsidR="00DA510F" w:rsidRPr="003668C1">
        <w:rPr>
          <w:rFonts w:eastAsiaTheme="minorEastAsia"/>
        </w:rPr>
        <w:t>the amount</w:t>
      </w:r>
      <w:r w:rsidR="00DA510F">
        <w:rPr>
          <w:rFonts w:eastAsiaTheme="minorEastAsia"/>
        </w:rPr>
        <w:t xml:space="preserve">s misappropriated are not </w:t>
      </w:r>
      <w:r w:rsidR="00DA510F" w:rsidRPr="003668C1">
        <w:rPr>
          <w:rFonts w:eastAsiaTheme="minorEastAsia"/>
        </w:rPr>
        <w:t>insignificantly small</w:t>
      </w:r>
      <w:r w:rsidR="007869E8">
        <w:rPr>
          <w:rStyle w:val="FootnoteReference"/>
          <w:rFonts w:eastAsiaTheme="minorEastAsia"/>
        </w:rPr>
        <w:footnoteReference w:id="5"/>
      </w:r>
      <w:r w:rsidR="00DA510F" w:rsidRPr="003668C1">
        <w:rPr>
          <w:rFonts w:eastAsiaTheme="minorEastAsia"/>
        </w:rPr>
        <w:t xml:space="preserve"> </w:t>
      </w:r>
      <w:r w:rsidR="00DA510F">
        <w:rPr>
          <w:rFonts w:eastAsiaTheme="minorEastAsia"/>
        </w:rPr>
        <w:t xml:space="preserve">and </w:t>
      </w:r>
      <w:r>
        <w:t xml:space="preserve">there are no extenuating circumstances that clearly predominate </w:t>
      </w:r>
      <w:r>
        <w:lastRenderedPageBreak/>
        <w:t xml:space="preserve">in this case.  </w:t>
      </w:r>
      <w:proofErr w:type="gramStart"/>
      <w:r>
        <w:t>(Std. 1.7(b).)</w:t>
      </w:r>
      <w:proofErr w:type="gramEnd"/>
      <w:r>
        <w:t xml:space="preserve">  The serious and unexplained nature of the misconduct</w:t>
      </w:r>
      <w:r w:rsidR="00DA510F">
        <w:t xml:space="preserve"> and</w:t>
      </w:r>
      <w:r>
        <w:t xml:space="preserve"> the lack of participation in these proceedings suggest that </w:t>
      </w:r>
      <w:r w:rsidR="0056270F">
        <w:t>he</w:t>
      </w:r>
      <w:r>
        <w:t xml:space="preserve"> is capable of future wrongdoing and raise concerns about </w:t>
      </w:r>
      <w:r w:rsidR="0056270F">
        <w:t>his</w:t>
      </w:r>
      <w:r>
        <w:t xml:space="preserve"> ability or willingness to comply with </w:t>
      </w:r>
      <w:r w:rsidR="0056270F">
        <w:t>his</w:t>
      </w:r>
      <w:r>
        <w:t xml:space="preserve"> ethical responsibilities to the public and to the State Bar.  Having considered the evidence, the standards and other relevant law, the court believes that disbarment is the only adequate means of protecting the public from further wrongdoing by </w:t>
      </w:r>
      <w:r w:rsidR="005028B6">
        <w:t>Respondent</w:t>
      </w:r>
      <w:r>
        <w:t>.  Accordingly, the court so recommends.</w:t>
      </w:r>
    </w:p>
    <w:p w:rsidR="006609D7" w:rsidRDefault="006609D7" w:rsidP="00940073">
      <w:pPr>
        <w:widowControl w:val="0"/>
        <w:spacing w:line="480" w:lineRule="auto"/>
      </w:pPr>
      <w:r>
        <w:tab/>
        <w:t>In addition, the court also recommends that Respondent be ordered to make restitution to Nikki Johnson-Tyner in the amount of $3,125 ($2,000 for herself and $1,125 divided equally among her three daughters)</w:t>
      </w:r>
      <w:r w:rsidR="00AF0B2C">
        <w:t>;</w:t>
      </w:r>
      <w:r>
        <w:t xml:space="preserve"> to Marie Richards in the amount of </w:t>
      </w:r>
      <w:r w:rsidR="00AF0B2C">
        <w:t>$1,530</w:t>
      </w:r>
      <w:r w:rsidR="00EA6340">
        <w:rPr>
          <w:rStyle w:val="FootnoteReference"/>
        </w:rPr>
        <w:footnoteReference w:id="6"/>
      </w:r>
      <w:r w:rsidR="00AF0B2C">
        <w:t>; and to Airport Chiropractic Center in the amount of $6,641.74 (</w:t>
      </w:r>
      <w:r>
        <w:t>$6,785</w:t>
      </w:r>
      <w:r w:rsidR="00AF0B2C">
        <w:t xml:space="preserve"> </w:t>
      </w:r>
      <w:r>
        <w:t>lien</w:t>
      </w:r>
      <w:r w:rsidR="00AF0B2C">
        <w:t xml:space="preserve"> - $143.26 in CTA) for its unpaid lien in the Richards matter</w:t>
      </w:r>
      <w:r>
        <w:t>.</w:t>
      </w:r>
    </w:p>
    <w:p w:rsidR="00940073" w:rsidRDefault="00940073" w:rsidP="00940073">
      <w:pPr>
        <w:widowControl w:val="0"/>
        <w:spacing w:line="480" w:lineRule="auto"/>
        <w:jc w:val="center"/>
      </w:pPr>
      <w:r>
        <w:rPr>
          <w:b/>
          <w:u w:val="single"/>
        </w:rPr>
        <w:t>DISCIPLINE RECOMMENDATION</w:t>
      </w:r>
    </w:p>
    <w:p w:rsidR="00AE204E" w:rsidRPr="00AE204E" w:rsidRDefault="00940073" w:rsidP="00940073">
      <w:pPr>
        <w:widowControl w:val="0"/>
        <w:spacing w:line="480" w:lineRule="auto"/>
        <w:rPr>
          <w:b/>
        </w:rPr>
      </w:pPr>
      <w:r>
        <w:tab/>
      </w:r>
      <w:r w:rsidR="00AE204E" w:rsidRPr="00AE204E">
        <w:rPr>
          <w:b/>
        </w:rPr>
        <w:t>Disbarment</w:t>
      </w:r>
    </w:p>
    <w:p w:rsidR="00940073" w:rsidRDefault="00940073" w:rsidP="00AE204E">
      <w:pPr>
        <w:widowControl w:val="0"/>
        <w:spacing w:line="480" w:lineRule="auto"/>
        <w:ind w:firstLine="720"/>
      </w:pPr>
      <w:r>
        <w:t xml:space="preserve">IT IS HEREBY RECOMMENDED that </w:t>
      </w:r>
      <w:r w:rsidR="005028B6">
        <w:t>Respondent</w:t>
      </w:r>
      <w:r>
        <w:t xml:space="preserve"> </w:t>
      </w:r>
      <w:r w:rsidR="00AE204E" w:rsidRPr="00AE204E">
        <w:rPr>
          <w:b/>
        </w:rPr>
        <w:t xml:space="preserve">Anthony </w:t>
      </w:r>
      <w:proofErr w:type="spellStart"/>
      <w:r w:rsidR="00AE204E" w:rsidRPr="00AE204E">
        <w:rPr>
          <w:b/>
        </w:rPr>
        <w:t>Chibueze</w:t>
      </w:r>
      <w:proofErr w:type="spellEnd"/>
      <w:r w:rsidR="00AE204E" w:rsidRPr="00AE204E">
        <w:rPr>
          <w:b/>
        </w:rPr>
        <w:t xml:space="preserve"> </w:t>
      </w:r>
      <w:proofErr w:type="spellStart"/>
      <w:r w:rsidR="00AE204E" w:rsidRPr="00AE204E">
        <w:rPr>
          <w:b/>
        </w:rPr>
        <w:t>Igwemezie</w:t>
      </w:r>
      <w:proofErr w:type="spellEnd"/>
      <w:r w:rsidR="00AE204E">
        <w:t xml:space="preserve"> </w:t>
      </w:r>
      <w:r w:rsidRPr="00FA493C">
        <w:t xml:space="preserve">be DISBARRED from the practice of law in the State of California and that </w:t>
      </w:r>
      <w:r w:rsidR="0056270F">
        <w:t>his</w:t>
      </w:r>
      <w:r w:rsidRPr="00FA493C">
        <w:t xml:space="preserve"> name be stricken from the rolls of attorneys in this state.</w:t>
      </w:r>
    </w:p>
    <w:p w:rsidR="00AE204E" w:rsidRPr="00AE204E" w:rsidRDefault="00AE204E" w:rsidP="00A961F3">
      <w:pPr>
        <w:spacing w:line="480" w:lineRule="auto"/>
        <w:ind w:firstLine="720"/>
        <w:jc w:val="both"/>
        <w:rPr>
          <w:b/>
        </w:rPr>
      </w:pPr>
      <w:r>
        <w:rPr>
          <w:b/>
        </w:rPr>
        <w:t>Restitution</w:t>
      </w:r>
    </w:p>
    <w:p w:rsidR="00A961F3" w:rsidRDefault="0087093C" w:rsidP="00A961F3">
      <w:pPr>
        <w:spacing w:line="480" w:lineRule="auto"/>
        <w:ind w:firstLine="720"/>
        <w:jc w:val="both"/>
      </w:pPr>
      <w:r>
        <w:t>It is recommended that R</w:t>
      </w:r>
      <w:r w:rsidR="00A961F3">
        <w:t xml:space="preserve">espondent make restitution to the following </w:t>
      </w:r>
      <w:r w:rsidR="00332666">
        <w:t>partie</w:t>
      </w:r>
      <w:r w:rsidR="00A961F3">
        <w:t>s within 30 days following</w:t>
      </w:r>
      <w:r w:rsidR="00654245">
        <w:t xml:space="preserve"> the effective date of the Supre</w:t>
      </w:r>
      <w:r w:rsidR="00A961F3">
        <w:t xml:space="preserve">me Court order in this matter or within </w:t>
      </w:r>
      <w:r w:rsidR="00F239A7">
        <w:t>30 days following the Client Sec</w:t>
      </w:r>
      <w:r w:rsidR="005A126A">
        <w:t>urity Fund p</w:t>
      </w:r>
      <w:r w:rsidR="00A961F3">
        <w:t>ayment, whichever is later (Rules Proc. of State Bar, rule 291):</w:t>
      </w:r>
    </w:p>
    <w:p w:rsidR="00A961F3" w:rsidRDefault="00A961F3" w:rsidP="00A961F3">
      <w:pPr>
        <w:numPr>
          <w:ilvl w:val="0"/>
          <w:numId w:val="5"/>
        </w:numPr>
        <w:spacing w:line="480" w:lineRule="auto"/>
        <w:ind w:left="1440" w:hanging="720"/>
        <w:jc w:val="both"/>
      </w:pPr>
      <w:r w:rsidRPr="0069466D">
        <w:lastRenderedPageBreak/>
        <w:t xml:space="preserve">to </w:t>
      </w:r>
      <w:r w:rsidR="009B5099">
        <w:t>Nikki Johnson-Tyner</w:t>
      </w:r>
      <w:r>
        <w:t xml:space="preserve"> in the amount of $</w:t>
      </w:r>
      <w:r w:rsidR="009B5099">
        <w:t>3</w:t>
      </w:r>
      <w:r>
        <w:t>,</w:t>
      </w:r>
      <w:r w:rsidR="009B5099">
        <w:t>125</w:t>
      </w:r>
      <w:r>
        <w:t xml:space="preserve"> </w:t>
      </w:r>
      <w:r w:rsidRPr="0069466D">
        <w:t xml:space="preserve">plus 10% interest per annum from </w:t>
      </w:r>
      <w:r w:rsidR="009B5099">
        <w:t>September 25</w:t>
      </w:r>
      <w:r>
        <w:t>, 200</w:t>
      </w:r>
      <w:r w:rsidR="009B5099">
        <w:t>8</w:t>
      </w:r>
      <w:r>
        <w:t xml:space="preserve"> </w:t>
      </w:r>
      <w:r w:rsidRPr="0069466D">
        <w:t xml:space="preserve">(or to the Client Security Fund to the extent of any payment from the fund to </w:t>
      </w:r>
      <w:r w:rsidR="009B5099">
        <w:t>Nikki Johnson-Tyner</w:t>
      </w:r>
      <w:r w:rsidRPr="0069466D">
        <w:t>, plus interest and costs, in accordance with Business and Professions Code section 6140.5</w:t>
      </w:r>
      <w:r>
        <w:t xml:space="preserve">); </w:t>
      </w:r>
    </w:p>
    <w:p w:rsidR="00A961F3" w:rsidRDefault="00A961F3" w:rsidP="00A961F3">
      <w:pPr>
        <w:numPr>
          <w:ilvl w:val="0"/>
          <w:numId w:val="5"/>
        </w:numPr>
        <w:spacing w:line="480" w:lineRule="auto"/>
        <w:ind w:left="1440" w:hanging="720"/>
        <w:jc w:val="both"/>
      </w:pPr>
      <w:r w:rsidRPr="0069466D">
        <w:t xml:space="preserve">to </w:t>
      </w:r>
      <w:r w:rsidR="009B5099">
        <w:t>Marie Richards</w:t>
      </w:r>
      <w:r>
        <w:t xml:space="preserve"> in the amount of $</w:t>
      </w:r>
      <w:r w:rsidR="00332666">
        <w:t>1,530</w:t>
      </w:r>
      <w:r>
        <w:t xml:space="preserve"> </w:t>
      </w:r>
      <w:r w:rsidRPr="0069466D">
        <w:t xml:space="preserve">plus 10% interest per annum from </w:t>
      </w:r>
      <w:r w:rsidR="009B5099">
        <w:t xml:space="preserve">September </w:t>
      </w:r>
      <w:r w:rsidR="00332666">
        <w:t>10</w:t>
      </w:r>
      <w:r w:rsidR="009B5099">
        <w:t>,</w:t>
      </w:r>
      <w:r>
        <w:t xml:space="preserve"> 2008</w:t>
      </w:r>
      <w:r w:rsidRPr="0069466D">
        <w:t xml:space="preserve"> (or to the Client Security Fund to the extent of any payment from the fund to </w:t>
      </w:r>
      <w:r w:rsidR="009B5099">
        <w:t>Marie Richards</w:t>
      </w:r>
      <w:r w:rsidRPr="0069466D">
        <w:t>, plus interest and costs, in accordance with Business and Professions Code section 6140.5</w:t>
      </w:r>
      <w:r>
        <w:t>)</w:t>
      </w:r>
      <w:r w:rsidR="00332666">
        <w:t>; and</w:t>
      </w:r>
    </w:p>
    <w:p w:rsidR="00332666" w:rsidRDefault="00332666" w:rsidP="00A961F3">
      <w:pPr>
        <w:numPr>
          <w:ilvl w:val="0"/>
          <w:numId w:val="5"/>
        </w:numPr>
        <w:spacing w:line="480" w:lineRule="auto"/>
        <w:ind w:left="1440" w:hanging="720"/>
        <w:jc w:val="both"/>
      </w:pPr>
      <w:r w:rsidRPr="0069466D">
        <w:t xml:space="preserve">to </w:t>
      </w:r>
      <w:r>
        <w:t>Airport Ch</w:t>
      </w:r>
      <w:r w:rsidR="005C4630">
        <w:t>ir</w:t>
      </w:r>
      <w:r>
        <w:t xml:space="preserve">opractic Center in the amount of $6,641.74 </w:t>
      </w:r>
      <w:r w:rsidRPr="0069466D">
        <w:t xml:space="preserve">plus 10% interest per annum from </w:t>
      </w:r>
      <w:r>
        <w:t>September 25, 2008</w:t>
      </w:r>
      <w:r w:rsidRPr="0069466D">
        <w:t xml:space="preserve"> (or to the Client Security Fund to the extent of any payment from the fund to </w:t>
      </w:r>
      <w:r>
        <w:t>Airport Chiropractic Center</w:t>
      </w:r>
      <w:r w:rsidRPr="0069466D">
        <w:t>, plus interest and costs, in accordance with Business and Professions Code section 6140.5</w:t>
      </w:r>
      <w:r>
        <w:t>)</w:t>
      </w:r>
    </w:p>
    <w:p w:rsidR="00A961F3" w:rsidRDefault="00A961F3" w:rsidP="00A961F3">
      <w:pPr>
        <w:spacing w:line="480" w:lineRule="auto"/>
        <w:jc w:val="both"/>
      </w:pPr>
      <w:r>
        <w:t xml:space="preserve">Any restitution to the Client Security Fund is enforceable as provided in Business and Professions Code section 6140.5, subdivisions (c) and (d). </w:t>
      </w:r>
    </w:p>
    <w:p w:rsidR="00AE204E" w:rsidRPr="00AE204E" w:rsidRDefault="00AE204E" w:rsidP="00940073">
      <w:pPr>
        <w:spacing w:line="480" w:lineRule="auto"/>
        <w:ind w:firstLine="720"/>
        <w:rPr>
          <w:b/>
        </w:rPr>
      </w:pPr>
      <w:r w:rsidRPr="00AE204E">
        <w:rPr>
          <w:b/>
        </w:rPr>
        <w:t>9.20 Notification Obligation</w:t>
      </w:r>
    </w:p>
    <w:p w:rsidR="00940073" w:rsidRDefault="00940073" w:rsidP="00940073">
      <w:pPr>
        <w:spacing w:line="480" w:lineRule="auto"/>
        <w:ind w:firstLine="720"/>
      </w:pPr>
      <w:r w:rsidRPr="00FA493C">
        <w:t xml:space="preserve">It is also recommended that the Supreme Court order </w:t>
      </w:r>
      <w:r w:rsidR="005028B6">
        <w:t>Respondent</w:t>
      </w:r>
      <w:r w:rsidRPr="00FA493C">
        <w:t xml:space="preserve">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w:t>
      </w:r>
      <w:r w:rsidR="0056270F">
        <w:t>his</w:t>
      </w:r>
      <w:r w:rsidRPr="00FA493C">
        <w:t xml:space="preserve"> compliance with said order.</w:t>
      </w:r>
    </w:p>
    <w:p w:rsidR="00940073" w:rsidRPr="0087093C" w:rsidRDefault="0087093C" w:rsidP="0087093C">
      <w:pPr>
        <w:widowControl w:val="0"/>
        <w:tabs>
          <w:tab w:val="center" w:pos="4680"/>
        </w:tabs>
        <w:spacing w:line="480" w:lineRule="auto"/>
        <w:ind w:firstLine="720"/>
      </w:pPr>
      <w:r w:rsidRPr="0087093C">
        <w:rPr>
          <w:b/>
        </w:rPr>
        <w:t>Costs</w:t>
      </w:r>
    </w:p>
    <w:p w:rsidR="00940073" w:rsidRDefault="00940073" w:rsidP="00940073">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940073" w:rsidRDefault="00940073" w:rsidP="00940073">
      <w:pPr>
        <w:widowControl w:val="0"/>
        <w:tabs>
          <w:tab w:val="center" w:pos="4680"/>
        </w:tabs>
        <w:spacing w:line="480" w:lineRule="auto"/>
      </w:pPr>
      <w:r>
        <w:lastRenderedPageBreak/>
        <w:tab/>
      </w:r>
      <w:r>
        <w:rPr>
          <w:b/>
          <w:u w:val="single"/>
        </w:rPr>
        <w:t>ORDER REGARDING INACTIVE ENROLLMENT</w:t>
      </w:r>
    </w:p>
    <w:p w:rsidR="00940073" w:rsidRDefault="00940073" w:rsidP="00940073">
      <w:pPr>
        <w:widowControl w:val="0"/>
        <w:spacing w:line="480" w:lineRule="auto"/>
      </w:pPr>
      <w:r>
        <w:tab/>
        <w:t xml:space="preserve">It is ordered that </w:t>
      </w:r>
      <w:r w:rsidR="005028B6">
        <w:t>Respondent</w:t>
      </w:r>
      <w:r>
        <w:t xml:space="preserve"> be transferred to involuntary inactive enrollment status pursuant to section 6007, subdivision (c</w:t>
      </w:r>
      <w:proofErr w:type="gramStart"/>
      <w:r>
        <w:t>)(</w:t>
      </w:r>
      <w:proofErr w:type="gramEnd"/>
      <w:r>
        <w:t>4).  The inactive enrollment shall become effective three days from the date of service of this order and shall terminate upon the effective date of the Supreme Court's order imposing discipline herein or as otherwise ordered by the Supreme Court pursuant to its plenary jurisdiction.</w:t>
      </w:r>
    </w:p>
    <w:p w:rsidR="00940073" w:rsidRDefault="00940073" w:rsidP="00940073"/>
    <w:p w:rsidR="00912345" w:rsidRDefault="00912345" w:rsidP="00940073"/>
    <w:p w:rsidR="00940073" w:rsidRDefault="00940073" w:rsidP="00940073"/>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940073">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0974CC">
                <w:rPr>
                  <w:noProof/>
                </w:rPr>
                <w:t>August _____, 2010</w:t>
              </w:r>
            </w:fldSimple>
          </w:p>
        </w:tc>
        <w:tc>
          <w:tcPr>
            <w:tcW w:w="4560" w:type="dxa"/>
            <w:tcBorders>
              <w:top w:val="single" w:sz="4" w:space="0" w:color="auto"/>
              <w:bottom w:val="nil"/>
              <w:right w:val="nil"/>
            </w:tcBorders>
          </w:tcPr>
          <w:p w:rsidR="003D3B12" w:rsidRDefault="00940073">
            <w:bookmarkStart w:id="6" w:name="judge"/>
            <w:bookmarkEnd w:id="6"/>
            <w:r>
              <w:t>DONALD F. MILES</w:t>
            </w:r>
          </w:p>
        </w:tc>
      </w:tr>
      <w:tr w:rsidR="003D3B12" w:rsidTr="00940073">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04E" w:rsidRDefault="00AE204E">
      <w:r>
        <w:separator/>
      </w:r>
    </w:p>
  </w:endnote>
  <w:endnote w:type="continuationSeparator" w:id="0">
    <w:p w:rsidR="00AE204E" w:rsidRDefault="00AE2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4E" w:rsidRDefault="00CB39E3" w:rsidP="003B44D5">
    <w:pPr>
      <w:pStyle w:val="Footer"/>
      <w:framePr w:wrap="around" w:vAnchor="text" w:hAnchor="margin" w:xAlign="center" w:y="1"/>
      <w:rPr>
        <w:rStyle w:val="PageNumber"/>
      </w:rPr>
    </w:pPr>
    <w:r>
      <w:rPr>
        <w:rStyle w:val="PageNumber"/>
      </w:rPr>
      <w:fldChar w:fldCharType="begin"/>
    </w:r>
    <w:r w:rsidR="00AE204E">
      <w:rPr>
        <w:rStyle w:val="PageNumber"/>
      </w:rPr>
      <w:instrText xml:space="preserve">PAGE  </w:instrText>
    </w:r>
    <w:r>
      <w:rPr>
        <w:rStyle w:val="PageNumber"/>
      </w:rPr>
      <w:fldChar w:fldCharType="end"/>
    </w:r>
  </w:p>
  <w:p w:rsidR="00AE204E" w:rsidRDefault="00AE2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4E" w:rsidRDefault="00CB39E3" w:rsidP="00200B09">
    <w:pPr>
      <w:pStyle w:val="Footer"/>
      <w:framePr w:wrap="around" w:vAnchor="text" w:hAnchor="margin" w:xAlign="center" w:y="1"/>
      <w:rPr>
        <w:rStyle w:val="PageNumber"/>
      </w:rPr>
    </w:pPr>
    <w:r>
      <w:rPr>
        <w:rStyle w:val="PageNumber"/>
      </w:rPr>
      <w:fldChar w:fldCharType="begin"/>
    </w:r>
    <w:r w:rsidR="00AE204E">
      <w:rPr>
        <w:rStyle w:val="PageNumber"/>
      </w:rPr>
      <w:instrText xml:space="preserve">PAGE  </w:instrText>
    </w:r>
    <w:r>
      <w:rPr>
        <w:rStyle w:val="PageNumber"/>
      </w:rPr>
      <w:fldChar w:fldCharType="separate"/>
    </w:r>
    <w:r w:rsidR="000974CC">
      <w:rPr>
        <w:rStyle w:val="PageNumber"/>
        <w:noProof/>
      </w:rPr>
      <w:t>- 17 -</w:t>
    </w:r>
    <w:r>
      <w:rPr>
        <w:rStyle w:val="PageNumber"/>
      </w:rPr>
      <w:fldChar w:fldCharType="end"/>
    </w:r>
  </w:p>
  <w:p w:rsidR="00AE204E" w:rsidRDefault="00AE204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4E" w:rsidRDefault="00AE204E">
    <w:pPr>
      <w:pStyle w:val="Footer"/>
      <w:framePr w:wrap="around" w:vAnchor="text" w:hAnchor="margin" w:xAlign="center" w:y="1"/>
      <w:rPr>
        <w:rStyle w:val="PageNumber"/>
      </w:rPr>
    </w:pPr>
  </w:p>
  <w:p w:rsidR="00AE204E" w:rsidRDefault="00AE2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04E" w:rsidRDefault="00AE204E">
      <w:r>
        <w:separator/>
      </w:r>
    </w:p>
  </w:footnote>
  <w:footnote w:type="continuationSeparator" w:id="0">
    <w:p w:rsidR="00AE204E" w:rsidRDefault="00AE204E">
      <w:r>
        <w:continuationSeparator/>
      </w:r>
    </w:p>
  </w:footnote>
  <w:footnote w:id="1">
    <w:p w:rsidR="00AE204E" w:rsidRDefault="00AE204E" w:rsidP="00940073">
      <w:pPr>
        <w:widowControl w:val="0"/>
        <w:spacing w:before="240"/>
      </w:pPr>
      <w:r w:rsidRPr="008F6EF0">
        <w:rPr>
          <w:vertAlign w:val="superscript"/>
        </w:rPr>
        <w:footnoteRef/>
      </w:r>
      <w:r>
        <w:rPr>
          <w:vertAlign w:val="superscript"/>
        </w:rPr>
        <w:t xml:space="preserve"> </w:t>
      </w:r>
      <w:r>
        <w:t>Future references to section are to the Business and Professions Code.</w:t>
      </w:r>
    </w:p>
  </w:footnote>
  <w:footnote w:id="2">
    <w:p w:rsidR="00AE204E" w:rsidRDefault="00AE204E" w:rsidP="00940073">
      <w:pPr>
        <w:widowControl w:val="0"/>
        <w:spacing w:before="240"/>
      </w:pPr>
      <w:r w:rsidRPr="008F6EF0">
        <w:rPr>
          <w:vertAlign w:val="superscript"/>
        </w:rPr>
        <w:footnoteRef/>
      </w:r>
      <w:r>
        <w:t xml:space="preserve"> Future references to the Rules of Procedure are to this source.</w:t>
      </w:r>
    </w:p>
  </w:footnote>
  <w:footnote w:id="3">
    <w:p w:rsidR="00AE204E" w:rsidRDefault="00AE204E" w:rsidP="00A52ACE">
      <w:pPr>
        <w:pStyle w:val="FootnoteText"/>
        <w:ind w:firstLine="0"/>
      </w:pPr>
      <w:r>
        <w:rPr>
          <w:rStyle w:val="FootnoteReference"/>
        </w:rPr>
        <w:footnoteRef/>
      </w:r>
      <w:r>
        <w:t xml:space="preserve"> Future references to rule are to this source.</w:t>
      </w:r>
    </w:p>
  </w:footnote>
  <w:footnote w:id="4">
    <w:p w:rsidR="00AE204E" w:rsidRDefault="00AE204E" w:rsidP="00940073">
      <w:pPr>
        <w:widowControl w:val="0"/>
        <w:spacing w:before="240"/>
      </w:pPr>
      <w:r w:rsidRPr="008F6EF0">
        <w:rPr>
          <w:vertAlign w:val="superscript"/>
        </w:rPr>
        <w:footnoteRef/>
      </w:r>
      <w:r>
        <w:t xml:space="preserve"> Future references to standard or std. are to this source.</w:t>
      </w:r>
    </w:p>
  </w:footnote>
  <w:footnote w:id="5">
    <w:p w:rsidR="00AE204E" w:rsidRDefault="00AE204E" w:rsidP="00E33CF5">
      <w:pPr>
        <w:pStyle w:val="FootnoteText"/>
        <w:ind w:firstLine="0"/>
      </w:pPr>
      <w:r>
        <w:rPr>
          <w:rStyle w:val="FootnoteReference"/>
        </w:rPr>
        <w:footnoteRef/>
      </w:r>
      <w:r>
        <w:t xml:space="preserve"> Respondent misappropriated at least $11,296.74 ($3,125 (Johnson-Tyner) + $1,530 (Richards) + $6,641.74 (ACC)).  Attorneys have been disbarred for misappropriating less than that.  </w:t>
      </w:r>
      <w:proofErr w:type="gramStart"/>
      <w:r>
        <w:t xml:space="preserve">(See, i.e., </w:t>
      </w:r>
      <w:r>
        <w:rPr>
          <w:i/>
          <w:iCs/>
        </w:rPr>
        <w:t>Chang v. State Bar</w:t>
      </w:r>
      <w:r>
        <w:t xml:space="preserve"> (1989) 49 Cal.3d 114 ($7,000); </w:t>
      </w:r>
      <w:r>
        <w:rPr>
          <w:i/>
          <w:iCs/>
        </w:rPr>
        <w:t>Boehme v. State Bar</w:t>
      </w:r>
      <w:r>
        <w:t xml:space="preserve"> (1988) 47 Cal.3d 448 ($3,335).)</w:t>
      </w:r>
      <w:proofErr w:type="gramEnd"/>
    </w:p>
  </w:footnote>
  <w:footnote w:id="6">
    <w:p w:rsidR="00AE204E" w:rsidRDefault="00AE204E" w:rsidP="00EA6340">
      <w:pPr>
        <w:pStyle w:val="FootnoteText"/>
        <w:ind w:firstLine="0"/>
      </w:pPr>
      <w:r>
        <w:rPr>
          <w:rStyle w:val="FootnoteReference"/>
        </w:rPr>
        <w:footnoteRef/>
      </w:r>
      <w:r>
        <w:t xml:space="preserve"> This is the balance after deducting $2,400 in attorney fees and $4,000 already paid to Richard on September 8,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27EEA74"/>
    <w:lvl w:ilvl="0">
      <w:start w:val="1"/>
      <w:numFmt w:val="decimal"/>
      <w:pStyle w:val="ListNumber3"/>
      <w:lvlText w:val="%1."/>
      <w:lvlJc w:val="left"/>
      <w:pPr>
        <w:tabs>
          <w:tab w:val="num" w:pos="1080"/>
        </w:tabs>
        <w:ind w:left="0" w:firstLine="720"/>
      </w:pPr>
      <w:rPr>
        <w:rFonts w:hint="default"/>
      </w:rPr>
    </w:lvl>
  </w:abstractNum>
  <w:abstractNum w:abstractNumId="1">
    <w:nsid w:val="FFFFFF89"/>
    <w:multiLevelType w:val="singleLevel"/>
    <w:tmpl w:val="B4721DB6"/>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62D"/>
    <w:rsid w:val="000418E9"/>
    <w:rsid w:val="00043E4A"/>
    <w:rsid w:val="00044563"/>
    <w:rsid w:val="00052359"/>
    <w:rsid w:val="000864D7"/>
    <w:rsid w:val="00092DA7"/>
    <w:rsid w:val="000974CC"/>
    <w:rsid w:val="000C23B5"/>
    <w:rsid w:val="000D1D64"/>
    <w:rsid w:val="000D6810"/>
    <w:rsid w:val="000F5524"/>
    <w:rsid w:val="00107490"/>
    <w:rsid w:val="001270E7"/>
    <w:rsid w:val="00131822"/>
    <w:rsid w:val="00131BC3"/>
    <w:rsid w:val="00150648"/>
    <w:rsid w:val="00173527"/>
    <w:rsid w:val="00185060"/>
    <w:rsid w:val="001A5382"/>
    <w:rsid w:val="001B19D8"/>
    <w:rsid w:val="001B7AF5"/>
    <w:rsid w:val="001E1FFC"/>
    <w:rsid w:val="001E41DC"/>
    <w:rsid w:val="001F3603"/>
    <w:rsid w:val="00200B09"/>
    <w:rsid w:val="002328D6"/>
    <w:rsid w:val="00274316"/>
    <w:rsid w:val="00284B54"/>
    <w:rsid w:val="002861A4"/>
    <w:rsid w:val="002C54BB"/>
    <w:rsid w:val="002E3865"/>
    <w:rsid w:val="003074DE"/>
    <w:rsid w:val="00332666"/>
    <w:rsid w:val="003378B9"/>
    <w:rsid w:val="0035201C"/>
    <w:rsid w:val="003541A2"/>
    <w:rsid w:val="003A0FB5"/>
    <w:rsid w:val="003A4045"/>
    <w:rsid w:val="003B12B1"/>
    <w:rsid w:val="003B3B5B"/>
    <w:rsid w:val="003B44D5"/>
    <w:rsid w:val="003D3B12"/>
    <w:rsid w:val="003E320D"/>
    <w:rsid w:val="00400C09"/>
    <w:rsid w:val="00432FAE"/>
    <w:rsid w:val="00451BE9"/>
    <w:rsid w:val="004659C9"/>
    <w:rsid w:val="00466B4F"/>
    <w:rsid w:val="004D0CAA"/>
    <w:rsid w:val="004E43A3"/>
    <w:rsid w:val="005028B6"/>
    <w:rsid w:val="0056270F"/>
    <w:rsid w:val="005833BE"/>
    <w:rsid w:val="005975AA"/>
    <w:rsid w:val="005A0FBB"/>
    <w:rsid w:val="005A126A"/>
    <w:rsid w:val="005A4969"/>
    <w:rsid w:val="005C02F5"/>
    <w:rsid w:val="005C4630"/>
    <w:rsid w:val="00620610"/>
    <w:rsid w:val="00625E98"/>
    <w:rsid w:val="006511C4"/>
    <w:rsid w:val="00654245"/>
    <w:rsid w:val="006570EC"/>
    <w:rsid w:val="006609D7"/>
    <w:rsid w:val="006963D6"/>
    <w:rsid w:val="006A122D"/>
    <w:rsid w:val="006C23EB"/>
    <w:rsid w:val="006F1246"/>
    <w:rsid w:val="006F2B11"/>
    <w:rsid w:val="00700462"/>
    <w:rsid w:val="007046E1"/>
    <w:rsid w:val="00706034"/>
    <w:rsid w:val="0072710A"/>
    <w:rsid w:val="00731974"/>
    <w:rsid w:val="00731BF1"/>
    <w:rsid w:val="0074051D"/>
    <w:rsid w:val="007560DA"/>
    <w:rsid w:val="00756BD5"/>
    <w:rsid w:val="00777824"/>
    <w:rsid w:val="007869E8"/>
    <w:rsid w:val="007951D3"/>
    <w:rsid w:val="007B162D"/>
    <w:rsid w:val="00800A7C"/>
    <w:rsid w:val="008223F2"/>
    <w:rsid w:val="0083432B"/>
    <w:rsid w:val="00836AED"/>
    <w:rsid w:val="00837746"/>
    <w:rsid w:val="0087093C"/>
    <w:rsid w:val="00897E9B"/>
    <w:rsid w:val="008B61E9"/>
    <w:rsid w:val="00902AE7"/>
    <w:rsid w:val="009079B9"/>
    <w:rsid w:val="00912345"/>
    <w:rsid w:val="00914264"/>
    <w:rsid w:val="00926DD9"/>
    <w:rsid w:val="00934AED"/>
    <w:rsid w:val="00940073"/>
    <w:rsid w:val="009742B6"/>
    <w:rsid w:val="00977AEA"/>
    <w:rsid w:val="00987B68"/>
    <w:rsid w:val="009A01CE"/>
    <w:rsid w:val="009B5099"/>
    <w:rsid w:val="009D6615"/>
    <w:rsid w:val="009F6DA3"/>
    <w:rsid w:val="009F7550"/>
    <w:rsid w:val="00A50CB1"/>
    <w:rsid w:val="00A52ACE"/>
    <w:rsid w:val="00A961F3"/>
    <w:rsid w:val="00AA596D"/>
    <w:rsid w:val="00AA5DED"/>
    <w:rsid w:val="00AB227C"/>
    <w:rsid w:val="00AB5180"/>
    <w:rsid w:val="00AD5C2E"/>
    <w:rsid w:val="00AE204E"/>
    <w:rsid w:val="00AF0B2C"/>
    <w:rsid w:val="00B21C06"/>
    <w:rsid w:val="00B40E46"/>
    <w:rsid w:val="00B6480B"/>
    <w:rsid w:val="00B7425D"/>
    <w:rsid w:val="00B940D7"/>
    <w:rsid w:val="00B95B2D"/>
    <w:rsid w:val="00BE6D1D"/>
    <w:rsid w:val="00BF13F4"/>
    <w:rsid w:val="00BF5AA1"/>
    <w:rsid w:val="00C55019"/>
    <w:rsid w:val="00C5732D"/>
    <w:rsid w:val="00C62A5C"/>
    <w:rsid w:val="00C662D7"/>
    <w:rsid w:val="00C67BC5"/>
    <w:rsid w:val="00C74FBF"/>
    <w:rsid w:val="00C76664"/>
    <w:rsid w:val="00CB39E3"/>
    <w:rsid w:val="00CE1DE9"/>
    <w:rsid w:val="00CE2748"/>
    <w:rsid w:val="00D14DD8"/>
    <w:rsid w:val="00D27696"/>
    <w:rsid w:val="00D53B5D"/>
    <w:rsid w:val="00DA510F"/>
    <w:rsid w:val="00DB636C"/>
    <w:rsid w:val="00DF0EC7"/>
    <w:rsid w:val="00E0375C"/>
    <w:rsid w:val="00E04E39"/>
    <w:rsid w:val="00E12E50"/>
    <w:rsid w:val="00E2668A"/>
    <w:rsid w:val="00E32AEB"/>
    <w:rsid w:val="00E33CF5"/>
    <w:rsid w:val="00E96BB7"/>
    <w:rsid w:val="00EA6340"/>
    <w:rsid w:val="00EC3012"/>
    <w:rsid w:val="00EE3AFC"/>
    <w:rsid w:val="00F1550B"/>
    <w:rsid w:val="00F21CC5"/>
    <w:rsid w:val="00F239A7"/>
    <w:rsid w:val="00F375C0"/>
    <w:rsid w:val="00F44675"/>
    <w:rsid w:val="00F52DA5"/>
    <w:rsid w:val="00F65927"/>
    <w:rsid w:val="00F72AE1"/>
    <w:rsid w:val="00F80EBC"/>
    <w:rsid w:val="00F97202"/>
    <w:rsid w:val="00FB004F"/>
    <w:rsid w:val="00FF76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AA"/>
    <w:rPr>
      <w:sz w:val="24"/>
      <w:szCs w:val="24"/>
    </w:rPr>
  </w:style>
  <w:style w:type="paragraph" w:styleId="Heading1">
    <w:name w:val="heading 1"/>
    <w:basedOn w:val="Normal"/>
    <w:next w:val="Normal"/>
    <w:qFormat/>
    <w:rsid w:val="004D0CA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0CAA"/>
    <w:pPr>
      <w:spacing w:before="28"/>
      <w:ind w:right="90"/>
    </w:pPr>
    <w:rPr>
      <w:sz w:val="19"/>
      <w:szCs w:val="19"/>
    </w:rPr>
  </w:style>
  <w:style w:type="paragraph" w:styleId="Header">
    <w:name w:val="header"/>
    <w:basedOn w:val="Normal"/>
    <w:semiHidden/>
    <w:rsid w:val="004D0CAA"/>
    <w:pPr>
      <w:tabs>
        <w:tab w:val="center" w:pos="4320"/>
        <w:tab w:val="right" w:pos="8640"/>
      </w:tabs>
    </w:pPr>
  </w:style>
  <w:style w:type="paragraph" w:styleId="Footer">
    <w:name w:val="footer"/>
    <w:basedOn w:val="Normal"/>
    <w:semiHidden/>
    <w:rsid w:val="004D0CAA"/>
    <w:pPr>
      <w:tabs>
        <w:tab w:val="center" w:pos="4320"/>
        <w:tab w:val="right" w:pos="8640"/>
      </w:tabs>
    </w:pPr>
  </w:style>
  <w:style w:type="character" w:styleId="PageNumber">
    <w:name w:val="page number"/>
    <w:basedOn w:val="DefaultParagraphFont"/>
    <w:semiHidden/>
    <w:rsid w:val="004D0CAA"/>
  </w:style>
  <w:style w:type="paragraph" w:styleId="FootnoteText">
    <w:name w:val="footnote text"/>
    <w:basedOn w:val="Normal"/>
    <w:link w:val="FootnoteTextChar"/>
    <w:uiPriority w:val="99"/>
    <w:semiHidden/>
    <w:qFormat/>
    <w:rsid w:val="004D0CAA"/>
    <w:pPr>
      <w:ind w:firstLine="720"/>
    </w:pPr>
    <w:rPr>
      <w:szCs w:val="20"/>
    </w:rPr>
  </w:style>
  <w:style w:type="character" w:styleId="FootnoteReference">
    <w:name w:val="footnote reference"/>
    <w:basedOn w:val="DefaultParagraphFont"/>
    <w:uiPriority w:val="99"/>
    <w:semiHidden/>
    <w:rsid w:val="004D0CA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940073"/>
    <w:rPr>
      <w:sz w:val="24"/>
    </w:rPr>
  </w:style>
  <w:style w:type="paragraph" w:customStyle="1" w:styleId="DoubleSpacing">
    <w:name w:val="Double Spacing"/>
    <w:basedOn w:val="Normal"/>
    <w:rsid w:val="007B162D"/>
    <w:pPr>
      <w:spacing w:line="480" w:lineRule="exact"/>
    </w:pPr>
    <w:rPr>
      <w:szCs w:val="20"/>
    </w:rPr>
  </w:style>
  <w:style w:type="paragraph" w:styleId="ListNumber3">
    <w:name w:val="List Number 3"/>
    <w:basedOn w:val="Normal"/>
    <w:rsid w:val="007B162D"/>
    <w:pPr>
      <w:numPr>
        <w:numId w:val="1"/>
      </w:numPr>
      <w:spacing w:line="480" w:lineRule="exact"/>
    </w:pPr>
    <w:rPr>
      <w:szCs w:val="20"/>
    </w:rPr>
  </w:style>
  <w:style w:type="paragraph" w:styleId="PlainText">
    <w:name w:val="Plain Text"/>
    <w:basedOn w:val="Normal"/>
    <w:link w:val="PlainTextChar"/>
    <w:uiPriority w:val="99"/>
    <w:unhideWhenUsed/>
    <w:rsid w:val="009A01C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A01CE"/>
    <w:rPr>
      <w:rFonts w:ascii="Consolas" w:eastAsiaTheme="minorHAnsi" w:hAnsi="Consolas" w:cstheme="minorBidi"/>
      <w:sz w:val="21"/>
      <w:szCs w:val="21"/>
    </w:rPr>
  </w:style>
  <w:style w:type="table" w:styleId="TableGrid">
    <w:name w:val="Table Grid"/>
    <w:basedOn w:val="TableNormal"/>
    <w:uiPriority w:val="59"/>
    <w:rsid w:val="00E12E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04E39"/>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E04E39"/>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38</TotalTime>
  <Pages>17</Pages>
  <Words>4195</Words>
  <Characters>22954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Tammy Cleaver</cp:lastModifiedBy>
  <cp:revision>5</cp:revision>
  <cp:lastPrinted>2010-08-26T23:57:00Z</cp:lastPrinted>
  <dcterms:created xsi:type="dcterms:W3CDTF">2010-08-26T23:11:00Z</dcterms:created>
  <dcterms:modified xsi:type="dcterms:W3CDTF">2010-08-27T17:23:00Z</dcterms:modified>
</cp:coreProperties>
</file>