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497A94" w:rsidRDefault="00BA043E" w:rsidP="003D4593">
      <w:pPr>
        <w:pStyle w:val="Footnote"/>
      </w:pPr>
      <w:r>
        <w:t>PUBLIC MATTER - NOT DESIGNATED FOR PUBLICATION</w:t>
      </w:r>
    </w:p>
    <w:p w:rsidR="00835F54" w:rsidRPr="00C11CC8" w:rsidRDefault="00835F54" w:rsidP="003D4593">
      <w:pPr>
        <w:pStyle w:val="Footnote"/>
      </w:pPr>
    </w:p>
    <w:p w:rsidR="00C11CC8" w:rsidRPr="00BF3464" w:rsidRDefault="00BF3464">
      <w:pPr>
        <w:rPr>
          <w:b/>
        </w:rPr>
      </w:pPr>
      <w:r>
        <w:tab/>
      </w:r>
      <w:r>
        <w:tab/>
      </w:r>
      <w:r>
        <w:tab/>
      </w:r>
      <w:r>
        <w:tab/>
      </w:r>
      <w:r>
        <w:tab/>
      </w:r>
      <w:r>
        <w:tab/>
      </w:r>
      <w:r>
        <w:tab/>
      </w:r>
      <w:r w:rsidRPr="00BF3464">
        <w:rPr>
          <w:b/>
        </w:rPr>
        <w:t>Filed October 6, 2010</w:t>
      </w:r>
    </w:p>
    <w:p w:rsidR="00C11CC8" w:rsidRPr="00C11CC8" w:rsidRDefault="00C11CC8"/>
    <w:p w:rsidR="00C11CC8" w:rsidRPr="00C11CC8" w:rsidRDefault="00C11CC8" w:rsidP="00C11CC8">
      <w:pPr>
        <w:spacing w:line="240" w:lineRule="auto"/>
        <w:jc w:val="center"/>
        <w:rPr>
          <w:b/>
        </w:rPr>
      </w:pPr>
      <w:r w:rsidRPr="00C11CC8">
        <w:rPr>
          <w:b/>
        </w:rPr>
        <w:t>REVIEW DEPARTMENT OF THE STATE BAR COURT</w:t>
      </w:r>
    </w:p>
    <w:p w:rsidR="00C11CC8" w:rsidRPr="00C11CC8" w:rsidRDefault="00C11CC8" w:rsidP="00C11CC8">
      <w:pPr>
        <w:rPr>
          <w:b/>
        </w:rPr>
      </w:pPr>
    </w:p>
    <w:tbl>
      <w:tblPr>
        <w:tblStyle w:val="TableGrid"/>
        <w:tblW w:w="0" w:type="auto"/>
        <w:tblLook w:val="04A0"/>
      </w:tblPr>
      <w:tblGrid>
        <w:gridCol w:w="4366"/>
        <w:gridCol w:w="899"/>
        <w:gridCol w:w="4203"/>
      </w:tblGrid>
      <w:tr w:rsidR="00C11CC8" w:rsidRPr="00C11CC8" w:rsidTr="007F537A">
        <w:tc>
          <w:tcPr>
            <w:tcW w:w="4416"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497A94" w:rsidRDefault="00BA043E" w:rsidP="009216E0">
            <w:pPr>
              <w:spacing w:line="240" w:lineRule="auto"/>
              <w:rPr>
                <w:b/>
              </w:rPr>
            </w:pPr>
            <w:bookmarkStart w:id="0" w:name="Respondent"/>
            <w:bookmarkEnd w:id="0"/>
            <w:r>
              <w:rPr>
                <w:b/>
              </w:rPr>
              <w:t xml:space="preserve">JAMES HARVEY </w:t>
            </w:r>
            <w:proofErr w:type="spellStart"/>
            <w:r>
              <w:rPr>
                <w:b/>
              </w:rPr>
              <w:t>TIPLER</w:t>
            </w:r>
            <w:proofErr w:type="spellEnd"/>
            <w:r w:rsidR="00C11CC8" w:rsidRPr="00497A94">
              <w:rPr>
                <w:b/>
              </w:rPr>
              <w:t>,</w:t>
            </w:r>
          </w:p>
          <w:p w:rsidR="009216E0" w:rsidRDefault="009216E0" w:rsidP="009216E0">
            <w:pPr>
              <w:spacing w:line="240" w:lineRule="auto"/>
            </w:pPr>
          </w:p>
          <w:p w:rsidR="009216E0" w:rsidRPr="009216E0" w:rsidRDefault="00BA043E" w:rsidP="009216E0">
            <w:pPr>
              <w:spacing w:line="240" w:lineRule="auto"/>
            </w:pPr>
            <w:bookmarkStart w:id="1" w:name="type"/>
            <w:bookmarkEnd w:id="1"/>
            <w:r>
              <w:t>A Member of the State Bar.</w:t>
            </w:r>
          </w:p>
          <w:p w:rsidR="009216E0" w:rsidRPr="00C11CC8" w:rsidRDefault="009216E0" w:rsidP="009216E0">
            <w:pPr>
              <w:spacing w:line="240" w:lineRule="auto"/>
            </w:pPr>
          </w:p>
        </w:tc>
        <w:tc>
          <w:tcPr>
            <w:tcW w:w="912"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4248" w:type="dxa"/>
            <w:tcBorders>
              <w:top w:val="nil"/>
              <w:left w:val="nil"/>
              <w:bottom w:val="nil"/>
              <w:right w:val="nil"/>
            </w:tcBorders>
          </w:tcPr>
          <w:p w:rsidR="00C11CC8" w:rsidRPr="00497A94" w:rsidRDefault="00C11CC8" w:rsidP="009216E0">
            <w:pPr>
              <w:spacing w:line="240" w:lineRule="auto"/>
              <w:rPr>
                <w:b/>
              </w:rPr>
            </w:pPr>
            <w:r>
              <w:t>No</w:t>
            </w:r>
            <w:r w:rsidRPr="00497A94">
              <w:rPr>
                <w:b/>
              </w:rPr>
              <w:t>.</w:t>
            </w:r>
            <w:r w:rsidR="009216E0" w:rsidRPr="00497A94">
              <w:rPr>
                <w:b/>
              </w:rPr>
              <w:t xml:space="preserve"> </w:t>
            </w:r>
            <w:bookmarkStart w:id="2" w:name="caseno"/>
            <w:bookmarkEnd w:id="2"/>
            <w:r w:rsidR="00BA043E">
              <w:rPr>
                <w:b/>
              </w:rPr>
              <w:t>09-PM-13028</w:t>
            </w:r>
          </w:p>
          <w:p w:rsidR="009216E0" w:rsidRDefault="009216E0" w:rsidP="009216E0">
            <w:pPr>
              <w:spacing w:line="240" w:lineRule="auto"/>
            </w:pPr>
          </w:p>
          <w:p w:rsidR="007F537A" w:rsidRPr="009216E0" w:rsidRDefault="00BA043E" w:rsidP="009216E0">
            <w:pPr>
              <w:spacing w:line="240" w:lineRule="auto"/>
              <w:rPr>
                <w:b/>
              </w:rPr>
            </w:pPr>
            <w:bookmarkStart w:id="3" w:name="title"/>
            <w:bookmarkEnd w:id="3"/>
            <w:r>
              <w:rPr>
                <w:b/>
              </w:rPr>
              <w:t xml:space="preserve">OPINION </w:t>
            </w:r>
            <w:r w:rsidR="00A86246">
              <w:rPr>
                <w:b/>
              </w:rPr>
              <w:t>AND ORDER</w:t>
            </w:r>
          </w:p>
        </w:tc>
      </w:tr>
    </w:tbl>
    <w:p w:rsidR="00C11CC8" w:rsidRDefault="00C11CC8" w:rsidP="00C11CC8"/>
    <w:p w:rsidR="00CF4F17" w:rsidRDefault="00F60D3D" w:rsidP="00C11CC8">
      <w:r>
        <w:tab/>
      </w:r>
      <w:r w:rsidR="008D53C0">
        <w:t>In this probation revocation case, the Office of Probation of the State Bar (</w:t>
      </w:r>
      <w:r w:rsidR="00A52E67">
        <w:t>Probation)</w:t>
      </w:r>
      <w:r w:rsidR="008D53C0">
        <w:t xml:space="preserve"> seeks review of the hearing judge’s order recommending that respondent James H</w:t>
      </w:r>
      <w:r w:rsidR="001D7814">
        <w:t>arvey</w:t>
      </w:r>
      <w:r w:rsidR="008D53C0">
        <w:t xml:space="preserve"> </w:t>
      </w:r>
      <w:proofErr w:type="spellStart"/>
      <w:r w:rsidR="008D53C0">
        <w:t>Tipler’s</w:t>
      </w:r>
      <w:proofErr w:type="spellEnd"/>
      <w:r w:rsidR="008D53C0">
        <w:t xml:space="preserve"> </w:t>
      </w:r>
      <w:proofErr w:type="gramStart"/>
      <w:r w:rsidR="008D53C0">
        <w:t>probation</w:t>
      </w:r>
      <w:proofErr w:type="gramEnd"/>
      <w:r w:rsidR="008D53C0">
        <w:t xml:space="preserve"> be revoked and that he receive a 60-day actual suspension. </w:t>
      </w:r>
      <w:r w:rsidR="00A52E67">
        <w:t xml:space="preserve"> </w:t>
      </w:r>
      <w:r w:rsidR="00A51F4A">
        <w:t xml:space="preserve">Although </w:t>
      </w:r>
      <w:proofErr w:type="spellStart"/>
      <w:r w:rsidR="00A51F4A">
        <w:t>Tipler</w:t>
      </w:r>
      <w:proofErr w:type="spellEnd"/>
      <w:r w:rsidR="00A51F4A">
        <w:t xml:space="preserve"> filed his opposition to the motion to revoke probation and sought a hearing below, he failed to appear at the hearing or participate on review.  </w:t>
      </w:r>
      <w:r w:rsidR="008D53C0">
        <w:t>Probation cont</w:t>
      </w:r>
      <w:r w:rsidR="00437ACE">
        <w:t xml:space="preserve">ends that the </w:t>
      </w:r>
      <w:r w:rsidR="008D53C0">
        <w:t>actual suspension should be increased to three years, arguing that</w:t>
      </w:r>
      <w:r w:rsidR="00CF4F17">
        <w:t xml:space="preserve">:  (1) </w:t>
      </w:r>
      <w:proofErr w:type="spellStart"/>
      <w:r w:rsidR="00CF4F17">
        <w:t>Tipler’s</w:t>
      </w:r>
      <w:proofErr w:type="spellEnd"/>
      <w:r w:rsidR="00CF4F17">
        <w:t xml:space="preserve"> </w:t>
      </w:r>
      <w:r w:rsidR="002A20DE">
        <w:t>d</w:t>
      </w:r>
      <w:r w:rsidR="00CF4F17">
        <w:t xml:space="preserve">eclaration </w:t>
      </w:r>
      <w:r w:rsidR="004C50C5">
        <w:t xml:space="preserve">filed in the hearing department </w:t>
      </w:r>
      <w:r w:rsidR="00CF4F17">
        <w:t xml:space="preserve">should not have been admitted or considered; (2) </w:t>
      </w:r>
      <w:proofErr w:type="spellStart"/>
      <w:r w:rsidR="00857762">
        <w:t>Tipler</w:t>
      </w:r>
      <w:proofErr w:type="spellEnd"/>
      <w:r w:rsidR="00857762">
        <w:t xml:space="preserve"> committed</w:t>
      </w:r>
      <w:r w:rsidR="00437ACE">
        <w:t xml:space="preserve"> </w:t>
      </w:r>
      <w:r w:rsidR="00CF4F17">
        <w:t xml:space="preserve">an additional </w:t>
      </w:r>
      <w:r w:rsidR="00437ACE">
        <w:t xml:space="preserve">probation violation; </w:t>
      </w:r>
      <w:r w:rsidR="008D53C0">
        <w:t xml:space="preserve">and </w:t>
      </w:r>
      <w:r w:rsidR="00CF4F17">
        <w:t xml:space="preserve">(3) </w:t>
      </w:r>
      <w:r w:rsidR="002A20DE">
        <w:t xml:space="preserve">additional </w:t>
      </w:r>
      <w:r w:rsidR="00857762">
        <w:t>aggravation should be found</w:t>
      </w:r>
      <w:r w:rsidR="00CF4F17">
        <w:t xml:space="preserve">.  </w:t>
      </w:r>
      <w:r>
        <w:t xml:space="preserve">  </w:t>
      </w:r>
    </w:p>
    <w:p w:rsidR="0084006F" w:rsidRDefault="00CF4F17" w:rsidP="0084006F">
      <w:r>
        <w:tab/>
      </w:r>
      <w:r w:rsidR="00F60D3D">
        <w:t>Independently reviewing the record (</w:t>
      </w:r>
      <w:r>
        <w:t>Cal. Rules of Court, rule 9.12)</w:t>
      </w:r>
      <w:r w:rsidR="003300B3">
        <w:t>,</w:t>
      </w:r>
      <w:r>
        <w:t xml:space="preserve"> </w:t>
      </w:r>
      <w:r w:rsidR="004C50C5">
        <w:t>we find</w:t>
      </w:r>
      <w:r w:rsidR="00A52E67">
        <w:t xml:space="preserve">:  (1) </w:t>
      </w:r>
      <w:proofErr w:type="spellStart"/>
      <w:r w:rsidR="00020D9E">
        <w:t>Tipler’s</w:t>
      </w:r>
      <w:proofErr w:type="spellEnd"/>
      <w:r w:rsidR="00020D9E">
        <w:t xml:space="preserve"> </w:t>
      </w:r>
      <w:r w:rsidR="004C50C5">
        <w:t>declaration</w:t>
      </w:r>
      <w:r w:rsidR="002A20DE">
        <w:t xml:space="preserve"> and attachments</w:t>
      </w:r>
      <w:r w:rsidR="004C50C5">
        <w:t xml:space="preserve"> </w:t>
      </w:r>
      <w:r w:rsidR="00437ACE">
        <w:t xml:space="preserve">are inadmissible; </w:t>
      </w:r>
      <w:r w:rsidR="004C50C5">
        <w:t xml:space="preserve">(2) </w:t>
      </w:r>
      <w:proofErr w:type="spellStart"/>
      <w:r w:rsidR="00857762">
        <w:t>Tipler</w:t>
      </w:r>
      <w:proofErr w:type="spellEnd"/>
      <w:r w:rsidR="00857762">
        <w:t xml:space="preserve"> is culpable of </w:t>
      </w:r>
      <w:r w:rsidR="00A52E67">
        <w:t xml:space="preserve">an additional probation violation; and </w:t>
      </w:r>
      <w:r w:rsidR="002A20DE">
        <w:t xml:space="preserve">(3) </w:t>
      </w:r>
      <w:r w:rsidR="00A52E67">
        <w:t xml:space="preserve">more </w:t>
      </w:r>
      <w:r w:rsidR="002A20DE">
        <w:t>factors in aggravation</w:t>
      </w:r>
      <w:r w:rsidR="00A52E67">
        <w:t xml:space="preserve"> than </w:t>
      </w:r>
      <w:proofErr w:type="spellStart"/>
      <w:r w:rsidR="00A52E67">
        <w:t>Tipler’s</w:t>
      </w:r>
      <w:proofErr w:type="spellEnd"/>
      <w:r w:rsidR="00A52E67">
        <w:t xml:space="preserve"> prior record</w:t>
      </w:r>
      <w:r w:rsidR="00857762">
        <w:t xml:space="preserve"> exist</w:t>
      </w:r>
      <w:r w:rsidR="00A52E67">
        <w:t xml:space="preserve">.  </w:t>
      </w:r>
      <w:r w:rsidR="004C50C5">
        <w:t>Based on relevant case law and the standards,</w:t>
      </w:r>
      <w:r w:rsidR="00A51F4A">
        <w:rPr>
          <w:rStyle w:val="FootnoteReference"/>
        </w:rPr>
        <w:footnoteReference w:id="2"/>
      </w:r>
      <w:r w:rsidR="0084006F">
        <w:t xml:space="preserve"> we </w:t>
      </w:r>
      <w:r w:rsidR="00020D9E">
        <w:t xml:space="preserve">recommend </w:t>
      </w:r>
      <w:r w:rsidR="0084006F">
        <w:t xml:space="preserve">that </w:t>
      </w:r>
      <w:proofErr w:type="spellStart"/>
      <w:r w:rsidR="0084006F">
        <w:t>Tipler</w:t>
      </w:r>
      <w:proofErr w:type="spellEnd"/>
      <w:r w:rsidR="0084006F">
        <w:t xml:space="preserve"> be suspended for two years </w:t>
      </w:r>
      <w:r w:rsidR="00985A73">
        <w:t xml:space="preserve">and </w:t>
      </w:r>
      <w:r w:rsidR="0084006F">
        <w:t>until he proves his rehabilitation</w:t>
      </w:r>
      <w:r w:rsidR="002A20DE">
        <w:t>,</w:t>
      </w:r>
      <w:r w:rsidR="0084006F">
        <w:t xml:space="preserve"> </w:t>
      </w:r>
      <w:r w:rsidR="002A20DE">
        <w:t xml:space="preserve">fitness to practice and </w:t>
      </w:r>
      <w:r w:rsidR="00C06032">
        <w:t xml:space="preserve">learning and ability in </w:t>
      </w:r>
      <w:r w:rsidR="002A20DE">
        <w:t>the law</w:t>
      </w:r>
      <w:r w:rsidR="0084006F">
        <w:t xml:space="preserve">. </w:t>
      </w:r>
    </w:p>
    <w:p w:rsidR="003D74D6" w:rsidRDefault="003D74D6" w:rsidP="002D04B0">
      <w:pPr>
        <w:pStyle w:val="ListParagraph"/>
        <w:ind w:left="0"/>
        <w:jc w:val="center"/>
        <w:rPr>
          <w:b/>
        </w:rPr>
      </w:pPr>
    </w:p>
    <w:p w:rsidR="001E7BB3" w:rsidRPr="0084006F" w:rsidRDefault="002D04B0" w:rsidP="002D04B0">
      <w:pPr>
        <w:pStyle w:val="ListParagraph"/>
        <w:ind w:left="0"/>
        <w:jc w:val="center"/>
        <w:rPr>
          <w:b/>
        </w:rPr>
      </w:pPr>
      <w:r>
        <w:rPr>
          <w:b/>
        </w:rPr>
        <w:lastRenderedPageBreak/>
        <w:t xml:space="preserve">I.  </w:t>
      </w:r>
      <w:r w:rsidR="0084006F">
        <w:rPr>
          <w:b/>
        </w:rPr>
        <w:t>BACKGROUND AND PROCEDURAL ISSUES</w:t>
      </w:r>
    </w:p>
    <w:p w:rsidR="001E7BB3" w:rsidRDefault="001E7BB3" w:rsidP="001E7BB3">
      <w:pPr>
        <w:ind w:firstLine="720"/>
      </w:pPr>
      <w:proofErr w:type="spellStart"/>
      <w:r>
        <w:t>Tipler</w:t>
      </w:r>
      <w:proofErr w:type="spellEnd"/>
      <w:r>
        <w:t xml:space="preserve"> was admitted to practice law in California in 1978.  He is also admitted to practice</w:t>
      </w:r>
      <w:r w:rsidR="0007121D">
        <w:t xml:space="preserve"> in Alabama and Florida.  As </w:t>
      </w:r>
      <w:r>
        <w:t>discuss</w:t>
      </w:r>
      <w:r w:rsidR="0007121D">
        <w:t>ed</w:t>
      </w:r>
      <w:r w:rsidR="0084006F">
        <w:t xml:space="preserve"> below</w:t>
      </w:r>
      <w:r>
        <w:t>, h</w:t>
      </w:r>
      <w:r w:rsidR="0007121D">
        <w:t xml:space="preserve">e has been disciplined </w:t>
      </w:r>
      <w:r>
        <w:t xml:space="preserve">on </w:t>
      </w:r>
      <w:r w:rsidR="001C0533">
        <w:t>six</w:t>
      </w:r>
      <w:r w:rsidR="00913201">
        <w:t xml:space="preserve"> previous occasions</w:t>
      </w:r>
      <w:r>
        <w:t xml:space="preserve"> </w:t>
      </w:r>
      <w:r w:rsidR="001C0533">
        <w:t xml:space="preserve">in </w:t>
      </w:r>
      <w:r w:rsidR="00A51F4A">
        <w:t>these</w:t>
      </w:r>
      <w:r w:rsidR="001C0533">
        <w:t xml:space="preserve"> jurisdictions</w:t>
      </w:r>
      <w:r w:rsidR="00A51F4A">
        <w:t>.</w:t>
      </w:r>
      <w:r w:rsidR="001C0533">
        <w:t xml:space="preserve"> </w:t>
      </w:r>
    </w:p>
    <w:p w:rsidR="0084006F" w:rsidRDefault="0084006F" w:rsidP="0084006F">
      <w:pPr>
        <w:ind w:firstLine="720"/>
      </w:pPr>
      <w:r>
        <w:t xml:space="preserve">On January 16, 2008, the </w:t>
      </w:r>
      <w:r w:rsidR="001C0533">
        <w:t xml:space="preserve">California Supreme Court </w:t>
      </w:r>
      <w:r w:rsidR="00E26C68">
        <w:t>filed the</w:t>
      </w:r>
      <w:r>
        <w:t xml:space="preserve"> discipline order that gives rise to </w:t>
      </w:r>
      <w:r w:rsidR="001C0533">
        <w:t>this probation revocation proceeding</w:t>
      </w:r>
      <w:r>
        <w:t xml:space="preserve">.  </w:t>
      </w:r>
      <w:r w:rsidR="00E26C68">
        <w:t>E</w:t>
      </w:r>
      <w:r>
        <w:t xml:space="preserve">ffective February </w:t>
      </w:r>
      <w:r w:rsidR="00EF4688">
        <w:t>15, 2008</w:t>
      </w:r>
      <w:r w:rsidR="001C0533">
        <w:t xml:space="preserve">, </w:t>
      </w:r>
      <w:r w:rsidR="00EF4688">
        <w:t xml:space="preserve">the Supreme Court suspended </w:t>
      </w:r>
      <w:proofErr w:type="spellStart"/>
      <w:r w:rsidR="00EF4688">
        <w:t>Tipler</w:t>
      </w:r>
      <w:proofErr w:type="spellEnd"/>
      <w:r w:rsidR="00EF4688">
        <w:t xml:space="preserve"> for</w:t>
      </w:r>
      <w:r w:rsidR="001C0533">
        <w:t xml:space="preserve"> three years and until he established his </w:t>
      </w:r>
      <w:r w:rsidR="003C74DA">
        <w:t xml:space="preserve">rehabilitation, fitness to practice and </w:t>
      </w:r>
      <w:r w:rsidR="00C06032">
        <w:t>learning and ability in the law</w:t>
      </w:r>
      <w:r w:rsidR="001C0533">
        <w:t xml:space="preserve">, </w:t>
      </w:r>
      <w:r w:rsidR="00A51F4A">
        <w:t xml:space="preserve">but </w:t>
      </w:r>
      <w:r w:rsidR="001C0533">
        <w:t xml:space="preserve">stayed that suspension and placed </w:t>
      </w:r>
      <w:proofErr w:type="spellStart"/>
      <w:r w:rsidR="001C0533">
        <w:t>Tipler</w:t>
      </w:r>
      <w:proofErr w:type="spellEnd"/>
      <w:r w:rsidR="001C0533">
        <w:t xml:space="preserve"> on probation </w:t>
      </w:r>
      <w:r w:rsidR="00EF4688">
        <w:t>with</w:t>
      </w:r>
      <w:r w:rsidR="001C0533">
        <w:t xml:space="preserve"> conditions</w:t>
      </w:r>
      <w:r w:rsidR="00A51F4A">
        <w:t>,</w:t>
      </w:r>
      <w:r w:rsidR="001C0533">
        <w:t xml:space="preserve"> including 15 months of actual suspension.  </w:t>
      </w:r>
      <w:r>
        <w:t xml:space="preserve">Other conditions required </w:t>
      </w:r>
      <w:proofErr w:type="spellStart"/>
      <w:r w:rsidR="00A51F4A">
        <w:t>Tipler</w:t>
      </w:r>
      <w:proofErr w:type="spellEnd"/>
      <w:r w:rsidR="00A51F4A">
        <w:t xml:space="preserve"> </w:t>
      </w:r>
      <w:r>
        <w:t xml:space="preserve">to </w:t>
      </w:r>
      <w:r w:rsidR="00EF4688">
        <w:t xml:space="preserve">file </w:t>
      </w:r>
      <w:r>
        <w:t xml:space="preserve">quarterly </w:t>
      </w:r>
      <w:r w:rsidR="00EF4688">
        <w:t xml:space="preserve">reports with </w:t>
      </w:r>
      <w:r w:rsidR="00B012E5">
        <w:t>Probation</w:t>
      </w:r>
      <w:r>
        <w:t xml:space="preserve">, to contact </w:t>
      </w:r>
      <w:r w:rsidR="00B012E5">
        <w:t>Probation</w:t>
      </w:r>
      <w:r w:rsidR="00EF4688">
        <w:t xml:space="preserve"> </w:t>
      </w:r>
      <w:r>
        <w:t>within 30 days of the effective date of probation and schedule an in-person or telephonic meeting with the probation office deputy assigned to his case, and to complete six hours of minimum continuing legal education (</w:t>
      </w:r>
      <w:proofErr w:type="spellStart"/>
      <w:r>
        <w:t>MCLE</w:t>
      </w:r>
      <w:proofErr w:type="spellEnd"/>
      <w:r>
        <w:t>) courses in general legal ethics</w:t>
      </w:r>
      <w:r w:rsidR="005970BB">
        <w:t xml:space="preserve"> within one year</w:t>
      </w:r>
      <w:r w:rsidR="00323BF3">
        <w:t>.</w:t>
      </w:r>
    </w:p>
    <w:p w:rsidR="0067245A" w:rsidRDefault="007875BB" w:rsidP="001E7BB3">
      <w:pPr>
        <w:ind w:firstLine="720"/>
      </w:pPr>
      <w:r>
        <w:t xml:space="preserve">This proceeding started on June 10, 2009, when </w:t>
      </w:r>
      <w:r w:rsidR="00B012E5">
        <w:t>Probation</w:t>
      </w:r>
      <w:r>
        <w:t xml:space="preserve"> filed a motion to revoke </w:t>
      </w:r>
      <w:proofErr w:type="spellStart"/>
      <w:r>
        <w:t>Tipler’s</w:t>
      </w:r>
      <w:proofErr w:type="spellEnd"/>
      <w:r>
        <w:t xml:space="preserve"> probation </w:t>
      </w:r>
      <w:r w:rsidR="00A51F4A">
        <w:t xml:space="preserve">because he failed </w:t>
      </w:r>
      <w:r>
        <w:t xml:space="preserve">to </w:t>
      </w:r>
      <w:r w:rsidR="00323BF3">
        <w:t xml:space="preserve">comply </w:t>
      </w:r>
      <w:r w:rsidR="00CF6E07">
        <w:t xml:space="preserve">with certain conditions.  </w:t>
      </w:r>
      <w:r w:rsidR="0067245A">
        <w:t>O</w:t>
      </w:r>
      <w:r w:rsidR="00937A72">
        <w:t xml:space="preserve">n July 20, 2009, </w:t>
      </w:r>
      <w:proofErr w:type="spellStart"/>
      <w:r w:rsidR="00937A72">
        <w:t>Tipler</w:t>
      </w:r>
      <w:proofErr w:type="spellEnd"/>
      <w:r w:rsidR="00937A72">
        <w:t xml:space="preserve"> filed his</w:t>
      </w:r>
      <w:r w:rsidR="0067245A">
        <w:t xml:space="preserve"> opposition </w:t>
      </w:r>
      <w:r w:rsidR="00857762">
        <w:t xml:space="preserve">to the </w:t>
      </w:r>
      <w:r w:rsidR="00D84266">
        <w:t>motion</w:t>
      </w:r>
      <w:r w:rsidR="00937A72">
        <w:t xml:space="preserve"> </w:t>
      </w:r>
      <w:r w:rsidR="0067245A">
        <w:t>and request</w:t>
      </w:r>
      <w:r w:rsidR="00913201">
        <w:t xml:space="preserve">ed </w:t>
      </w:r>
      <w:r w:rsidR="0067245A">
        <w:t xml:space="preserve">a hearing.  He </w:t>
      </w:r>
      <w:r w:rsidR="00A51F4A">
        <w:t>also filed</w:t>
      </w:r>
      <w:r w:rsidR="0067245A">
        <w:t xml:space="preserve"> a declaration under penalty of perjury, but the declaration </w:t>
      </w:r>
      <w:r w:rsidR="002A13D8">
        <w:t xml:space="preserve">was defective </w:t>
      </w:r>
      <w:r w:rsidR="00A51F4A">
        <w:t xml:space="preserve">because it </w:t>
      </w:r>
      <w:r w:rsidR="002A13D8">
        <w:t>omitt</w:t>
      </w:r>
      <w:r w:rsidR="00A51F4A">
        <w:t>ed</w:t>
      </w:r>
      <w:r w:rsidR="002A13D8">
        <w:t xml:space="preserve"> </w:t>
      </w:r>
      <w:r w:rsidR="00A51F4A">
        <w:t>an</w:t>
      </w:r>
      <w:r w:rsidR="0067245A">
        <w:t xml:space="preserve"> </w:t>
      </w:r>
      <w:r w:rsidR="002A13D8">
        <w:t xml:space="preserve">execution </w:t>
      </w:r>
      <w:r w:rsidR="0067245A">
        <w:t xml:space="preserve">date. </w:t>
      </w:r>
      <w:r w:rsidR="005970BB">
        <w:t xml:space="preserve"> </w:t>
      </w:r>
      <w:proofErr w:type="gramStart"/>
      <w:r w:rsidR="0067245A">
        <w:t xml:space="preserve">(See Code Civ. Proc., §2015.5; 4 </w:t>
      </w:r>
      <w:proofErr w:type="spellStart"/>
      <w:r w:rsidR="0067245A">
        <w:t>Witkin</w:t>
      </w:r>
      <w:proofErr w:type="spellEnd"/>
      <w:r w:rsidR="001D7814">
        <w:t>,</w:t>
      </w:r>
      <w:r w:rsidR="0067245A">
        <w:t xml:space="preserve"> Cal. Procedure (</w:t>
      </w:r>
      <w:r w:rsidR="003C74DA">
        <w:t>5</w:t>
      </w:r>
      <w:r w:rsidR="003C74DA" w:rsidRPr="001D7814">
        <w:rPr>
          <w:vertAlign w:val="superscript"/>
        </w:rPr>
        <w:t>th</w:t>
      </w:r>
      <w:r w:rsidR="0067245A">
        <w:t xml:space="preserve"> </w:t>
      </w:r>
      <w:r w:rsidR="000B7426">
        <w:t>ed.</w:t>
      </w:r>
      <w:r w:rsidR="001D7814">
        <w:t xml:space="preserve"> 2008</w:t>
      </w:r>
      <w:r w:rsidR="0067245A">
        <w:t>)</w:t>
      </w:r>
      <w:r w:rsidR="001D7814">
        <w:t xml:space="preserve"> Pleading,</w:t>
      </w:r>
      <w:r w:rsidR="0067245A">
        <w:t xml:space="preserve"> § </w:t>
      </w:r>
      <w:r w:rsidR="0048173B">
        <w:t>462</w:t>
      </w:r>
      <w:r w:rsidR="0067245A">
        <w:t>, p</w:t>
      </w:r>
      <w:r w:rsidR="0048173B">
        <w:t>p</w:t>
      </w:r>
      <w:r w:rsidR="0067245A">
        <w:t xml:space="preserve">. </w:t>
      </w:r>
      <w:r w:rsidR="0048173B">
        <w:t>592-593</w:t>
      </w:r>
      <w:r w:rsidR="0067245A">
        <w:t>.)</w:t>
      </w:r>
      <w:proofErr w:type="gramEnd"/>
      <w:r w:rsidR="0067245A">
        <w:t xml:space="preserve">  </w:t>
      </w:r>
      <w:proofErr w:type="spellStart"/>
      <w:r w:rsidR="00717AE5">
        <w:t>Tipler</w:t>
      </w:r>
      <w:proofErr w:type="spellEnd"/>
      <w:r w:rsidR="00717AE5">
        <w:t xml:space="preserve"> </w:t>
      </w:r>
      <w:r w:rsidR="00432C0E">
        <w:t xml:space="preserve">attached </w:t>
      </w:r>
      <w:r w:rsidR="00A51F4A">
        <w:t xml:space="preserve">various </w:t>
      </w:r>
      <w:r w:rsidR="00432C0E">
        <w:t>documents</w:t>
      </w:r>
      <w:r w:rsidR="00717AE5">
        <w:t xml:space="preserve"> to the declaration. </w:t>
      </w:r>
    </w:p>
    <w:p w:rsidR="00C06032" w:rsidRDefault="0067245A" w:rsidP="00C06032">
      <w:pPr>
        <w:ind w:firstLine="720"/>
      </w:pPr>
      <w:r>
        <w:t xml:space="preserve">The hearing on </w:t>
      </w:r>
      <w:r w:rsidR="00D84266">
        <w:t xml:space="preserve">the </w:t>
      </w:r>
      <w:r w:rsidR="0007121D">
        <w:t xml:space="preserve">probation revocation </w:t>
      </w:r>
      <w:r w:rsidR="00225094">
        <w:t xml:space="preserve">motion was set for September 3, 2009.  The day before the hearing, </w:t>
      </w:r>
      <w:proofErr w:type="spellStart"/>
      <w:r w:rsidR="00717AE5">
        <w:t>Tipler</w:t>
      </w:r>
      <w:proofErr w:type="spellEnd"/>
      <w:r w:rsidR="00717AE5">
        <w:t xml:space="preserve"> moved to continue</w:t>
      </w:r>
      <w:r w:rsidR="00E26C68">
        <w:t xml:space="preserve">, asserting that he did not </w:t>
      </w:r>
      <w:r w:rsidR="00717AE5">
        <w:t xml:space="preserve">have funds to travel to California. </w:t>
      </w:r>
      <w:r w:rsidR="005970BB">
        <w:t xml:space="preserve"> </w:t>
      </w:r>
      <w:r w:rsidR="00C06032">
        <w:t>H</w:t>
      </w:r>
      <w:r w:rsidR="000B7426">
        <w:t>e</w:t>
      </w:r>
      <w:r w:rsidR="005970BB">
        <w:t xml:space="preserve"> failed to properly serve </w:t>
      </w:r>
      <w:r w:rsidR="00B012E5">
        <w:t>Probation</w:t>
      </w:r>
      <w:r w:rsidR="005970BB">
        <w:t xml:space="preserve"> with his motion to continue</w:t>
      </w:r>
      <w:r w:rsidR="001B75D7">
        <w:t>.  Prior to the start of the September 3</w:t>
      </w:r>
      <w:r w:rsidR="001B75D7" w:rsidRPr="00985A73">
        <w:t>rd</w:t>
      </w:r>
      <w:r w:rsidR="001B75D7">
        <w:t xml:space="preserve"> hearing, </w:t>
      </w:r>
      <w:r w:rsidR="005970BB">
        <w:t xml:space="preserve">the judge </w:t>
      </w:r>
      <w:r w:rsidR="00E26C68">
        <w:t>den</w:t>
      </w:r>
      <w:r w:rsidR="001B75D7">
        <w:t>ied</w:t>
      </w:r>
      <w:r w:rsidR="00E26C68">
        <w:t xml:space="preserve"> the motion to continue</w:t>
      </w:r>
      <w:r w:rsidR="001B75D7">
        <w:t>.</w:t>
      </w:r>
    </w:p>
    <w:p w:rsidR="005970BB" w:rsidRDefault="0067245A" w:rsidP="00553321">
      <w:pPr>
        <w:ind w:firstLine="720"/>
      </w:pPr>
      <w:r>
        <w:lastRenderedPageBreak/>
        <w:t xml:space="preserve">At </w:t>
      </w:r>
      <w:r w:rsidR="000B7426">
        <w:t xml:space="preserve">the </w:t>
      </w:r>
      <w:r w:rsidR="005970BB">
        <w:t>September 3rd</w:t>
      </w:r>
      <w:r>
        <w:t xml:space="preserve"> hearing, </w:t>
      </w:r>
      <w:r w:rsidR="00B012E5">
        <w:t>Probation</w:t>
      </w:r>
      <w:r>
        <w:t xml:space="preserve"> objected to admi</w:t>
      </w:r>
      <w:r w:rsidR="000B7426">
        <w:t>ssion of</w:t>
      </w:r>
      <w:r>
        <w:t xml:space="preserve"> </w:t>
      </w:r>
      <w:proofErr w:type="spellStart"/>
      <w:r w:rsidR="00A51F4A">
        <w:t>Tipler’s</w:t>
      </w:r>
      <w:proofErr w:type="spellEnd"/>
      <w:r w:rsidR="00A51F4A">
        <w:t xml:space="preserve"> </w:t>
      </w:r>
      <w:r>
        <w:t xml:space="preserve">declaration </w:t>
      </w:r>
      <w:r w:rsidR="005970BB">
        <w:t>and attachments</w:t>
      </w:r>
      <w:r w:rsidR="00A51F4A">
        <w:t xml:space="preserve"> to </w:t>
      </w:r>
      <w:r w:rsidR="00E26C68">
        <w:t>his opposition to the motion to revoke probation</w:t>
      </w:r>
      <w:r w:rsidR="005970BB">
        <w:t xml:space="preserve">.  </w:t>
      </w:r>
      <w:r>
        <w:t xml:space="preserve">The hearing judge </w:t>
      </w:r>
      <w:r w:rsidR="003042A2">
        <w:t xml:space="preserve">correctly </w:t>
      </w:r>
      <w:r>
        <w:t>ruled that the opposition and accompanying declaration would not be admitted in evidence</w:t>
      </w:r>
      <w:r w:rsidR="005970BB">
        <w:t>,</w:t>
      </w:r>
      <w:r>
        <w:t xml:space="preserve"> but would be part of the record of State Bar proceedings.  </w:t>
      </w:r>
      <w:r w:rsidR="005970BB">
        <w:t>Despite this ruling, it is clear from the December 11, 2009 Amended Order</w:t>
      </w:r>
      <w:r w:rsidR="00A51F4A">
        <w:t xml:space="preserve"> Granting Motion to </w:t>
      </w:r>
      <w:r w:rsidR="00DB4E89">
        <w:t>Revoke Probation</w:t>
      </w:r>
      <w:r w:rsidR="005970BB">
        <w:t>, that the hearing judge consider</w:t>
      </w:r>
      <w:r w:rsidR="00D84266">
        <w:t>ed</w:t>
      </w:r>
      <w:r w:rsidR="005970BB">
        <w:t xml:space="preserve"> </w:t>
      </w:r>
      <w:proofErr w:type="spellStart"/>
      <w:r w:rsidR="005970BB">
        <w:t>Tipler’s</w:t>
      </w:r>
      <w:proofErr w:type="spellEnd"/>
      <w:r w:rsidR="005970BB">
        <w:t xml:space="preserve"> oppositio</w:t>
      </w:r>
      <w:r w:rsidR="00E26C68">
        <w:t>n and declaration.  On review</w:t>
      </w:r>
      <w:r w:rsidR="00432C0E">
        <w:t>,</w:t>
      </w:r>
      <w:r w:rsidR="00E26C68">
        <w:t xml:space="preserve"> </w:t>
      </w:r>
      <w:r w:rsidR="00B012E5">
        <w:t>Probation</w:t>
      </w:r>
      <w:r w:rsidR="00E26C68">
        <w:t xml:space="preserve"> challenges the hearing judge’s reliance on these documents.</w:t>
      </w:r>
    </w:p>
    <w:p w:rsidR="002D04B0" w:rsidRDefault="00E26C68" w:rsidP="002D04B0">
      <w:pPr>
        <w:ind w:firstLine="720"/>
      </w:pPr>
      <w:proofErr w:type="spellStart"/>
      <w:r>
        <w:t>Tipler</w:t>
      </w:r>
      <w:proofErr w:type="spellEnd"/>
      <w:r>
        <w:t xml:space="preserve"> </w:t>
      </w:r>
      <w:r w:rsidR="00AF1A3C">
        <w:t xml:space="preserve">was required to appear at the hearing in person or through </w:t>
      </w:r>
      <w:r w:rsidR="004215F4">
        <w:t xml:space="preserve">counsel.  </w:t>
      </w:r>
      <w:proofErr w:type="gramStart"/>
      <w:r w:rsidR="004215F4">
        <w:t>(Rules Proc. of State Bar, rule 210.)</w:t>
      </w:r>
      <w:proofErr w:type="gramEnd"/>
      <w:r w:rsidR="004215F4">
        <w:t xml:space="preserve">  Despite requesting </w:t>
      </w:r>
      <w:r w:rsidR="0007121D">
        <w:t>a</w:t>
      </w:r>
      <w:r w:rsidR="004215F4">
        <w:t xml:space="preserve"> hearing, </w:t>
      </w:r>
      <w:proofErr w:type="spellStart"/>
      <w:r w:rsidR="004215F4">
        <w:t>Tipler</w:t>
      </w:r>
      <w:proofErr w:type="spellEnd"/>
      <w:r w:rsidR="004215F4">
        <w:t xml:space="preserve"> </w:t>
      </w:r>
      <w:r>
        <w:t xml:space="preserve">failed to appear </w:t>
      </w:r>
      <w:r w:rsidR="00C6434D">
        <w:t>or</w:t>
      </w:r>
      <w:r w:rsidR="004215F4">
        <w:t xml:space="preserve"> make </w:t>
      </w:r>
      <w:proofErr w:type="gramStart"/>
      <w:r w:rsidR="004215F4">
        <w:t>himself</w:t>
      </w:r>
      <w:proofErr w:type="gramEnd"/>
      <w:r w:rsidR="004215F4">
        <w:t xml:space="preserve"> available for </w:t>
      </w:r>
      <w:r>
        <w:t>cross-examination</w:t>
      </w:r>
      <w:r w:rsidR="004215F4">
        <w:t>.  A</w:t>
      </w:r>
      <w:r>
        <w:t xml:space="preserve">s a result, his </w:t>
      </w:r>
      <w:r w:rsidR="00890501">
        <w:t xml:space="preserve">declaration and attachments are </w:t>
      </w:r>
      <w:r>
        <w:t>inadmissible.  (Rules Proc. of State Bar, rule 563(d</w:t>
      </w:r>
      <w:proofErr w:type="gramStart"/>
      <w:r>
        <w:t>)(</w:t>
      </w:r>
      <w:proofErr w:type="gramEnd"/>
      <w:r>
        <w:t xml:space="preserve">3).)  </w:t>
      </w:r>
      <w:r w:rsidR="00CF6E07">
        <w:t xml:space="preserve">Accordingly, we decline to consider any of </w:t>
      </w:r>
      <w:proofErr w:type="spellStart"/>
      <w:r w:rsidR="00CF6E07">
        <w:t>Tipler’s</w:t>
      </w:r>
      <w:proofErr w:type="spellEnd"/>
      <w:r w:rsidR="00CF6E07">
        <w:t xml:space="preserve"> factual </w:t>
      </w:r>
      <w:r w:rsidR="00F6402E">
        <w:t>assertions</w:t>
      </w:r>
      <w:r w:rsidR="00CF6E07">
        <w:t xml:space="preserve"> in his opposition, declaration or attachments</w:t>
      </w:r>
      <w:r w:rsidR="00C06032">
        <w:t>.  T</w:t>
      </w:r>
      <w:r w:rsidR="00257C44">
        <w:t xml:space="preserve">o the extent that the hearing judge considered any of </w:t>
      </w:r>
      <w:proofErr w:type="spellStart"/>
      <w:r w:rsidR="00C6434D">
        <w:t>Tipler</w:t>
      </w:r>
      <w:r w:rsidR="00257C44">
        <w:t>’s</w:t>
      </w:r>
      <w:proofErr w:type="spellEnd"/>
      <w:r w:rsidR="00257C44">
        <w:t xml:space="preserve"> statements in </w:t>
      </w:r>
      <w:r>
        <w:t>these documents, she</w:t>
      </w:r>
      <w:r w:rsidR="00257C44">
        <w:t xml:space="preserve"> erred in doing so. </w:t>
      </w:r>
      <w:r w:rsidR="00890501">
        <w:t xml:space="preserve"> </w:t>
      </w:r>
      <w:r w:rsidR="00717AE5">
        <w:t>(See</w:t>
      </w:r>
      <w:r w:rsidR="00913201">
        <w:t xml:space="preserve"> </w:t>
      </w:r>
      <w:proofErr w:type="gramStart"/>
      <w:r w:rsidR="00AB6B05">
        <w:rPr>
          <w:i/>
        </w:rPr>
        <w:t>In re Ford</w:t>
      </w:r>
      <w:r w:rsidR="00AB6B05">
        <w:t xml:space="preserve"> (1988) 44 </w:t>
      </w:r>
      <w:proofErr w:type="spellStart"/>
      <w:r w:rsidR="00AB6B05">
        <w:t>Cal.3d</w:t>
      </w:r>
      <w:proofErr w:type="spellEnd"/>
      <w:r w:rsidR="00AB6B05">
        <w:t xml:space="preserve"> 810, </w:t>
      </w:r>
      <w:r w:rsidR="004317AD">
        <w:t>818</w:t>
      </w:r>
      <w:proofErr w:type="gramEnd"/>
      <w:r w:rsidR="004317AD">
        <w:t>.</w:t>
      </w:r>
      <w:r w:rsidR="001D7814">
        <w:t xml:space="preserve"> [</w:t>
      </w:r>
      <w:proofErr w:type="gramStart"/>
      <w:r w:rsidR="001D7814">
        <w:t>letters</w:t>
      </w:r>
      <w:proofErr w:type="gramEnd"/>
      <w:r w:rsidR="001D7814">
        <w:t xml:space="preserve"> consisting of hearsay properly excluded].</w:t>
      </w:r>
      <w:r w:rsidR="004317AD">
        <w:t>)</w:t>
      </w:r>
      <w:r w:rsidR="0067245A">
        <w:t xml:space="preserve"> </w:t>
      </w:r>
    </w:p>
    <w:p w:rsidR="00896059" w:rsidRPr="002D04B0" w:rsidRDefault="002D04B0" w:rsidP="002D04B0">
      <w:pPr>
        <w:jc w:val="center"/>
      </w:pPr>
      <w:r>
        <w:rPr>
          <w:b/>
        </w:rPr>
        <w:t>II</w:t>
      </w:r>
      <w:proofErr w:type="gramStart"/>
      <w:r>
        <w:rPr>
          <w:b/>
        </w:rPr>
        <w:t xml:space="preserve">.  </w:t>
      </w:r>
      <w:r w:rsidR="00896059" w:rsidRPr="005970BB">
        <w:rPr>
          <w:b/>
        </w:rPr>
        <w:t>P</w:t>
      </w:r>
      <w:r w:rsidR="00E26C68">
        <w:rPr>
          <w:b/>
        </w:rPr>
        <w:t>ROBATION</w:t>
      </w:r>
      <w:proofErr w:type="gramEnd"/>
      <w:r w:rsidR="00E26C68">
        <w:rPr>
          <w:b/>
        </w:rPr>
        <w:t xml:space="preserve"> VIOLATIONS</w:t>
      </w:r>
    </w:p>
    <w:p w:rsidR="002D04B0" w:rsidRDefault="00110C56" w:rsidP="002D04B0">
      <w:r>
        <w:tab/>
      </w:r>
      <w:r w:rsidR="008D53C0">
        <w:t xml:space="preserve">Pursuant to rule 561 of the Rules of Procedure of the State Bar, we find a preponderance of evidence that </w:t>
      </w:r>
      <w:proofErr w:type="spellStart"/>
      <w:r w:rsidR="008D53C0">
        <w:t>Tipler</w:t>
      </w:r>
      <w:proofErr w:type="spellEnd"/>
      <w:r w:rsidR="008D53C0">
        <w:t xml:space="preserve"> willfully violated the fo</w:t>
      </w:r>
      <w:r w:rsidR="00464C0A">
        <w:t>llowing conditions of probation:</w:t>
      </w:r>
    </w:p>
    <w:p w:rsidR="00110C56" w:rsidRDefault="002D04B0" w:rsidP="002D04B0">
      <w:pPr>
        <w:spacing w:line="240" w:lineRule="auto"/>
        <w:rPr>
          <w:b/>
        </w:rPr>
      </w:pPr>
      <w:r>
        <w:rPr>
          <w:b/>
        </w:rPr>
        <w:t>A.</w:t>
      </w:r>
      <w:r>
        <w:rPr>
          <w:b/>
        </w:rPr>
        <w:tab/>
      </w:r>
      <w:proofErr w:type="spellStart"/>
      <w:r w:rsidR="00A86246">
        <w:rPr>
          <w:b/>
        </w:rPr>
        <w:t>T</w:t>
      </w:r>
      <w:r w:rsidR="00A86246" w:rsidRPr="000F3DF8">
        <w:rPr>
          <w:b/>
        </w:rPr>
        <w:t>ipler</w:t>
      </w:r>
      <w:proofErr w:type="spellEnd"/>
      <w:r w:rsidR="00A86246" w:rsidRPr="000F3DF8">
        <w:rPr>
          <w:b/>
        </w:rPr>
        <w:t xml:space="preserve"> </w:t>
      </w:r>
      <w:r w:rsidR="00A86246">
        <w:rPr>
          <w:b/>
        </w:rPr>
        <w:t>F</w:t>
      </w:r>
      <w:r w:rsidR="00A86246" w:rsidRPr="000F3DF8">
        <w:rPr>
          <w:b/>
        </w:rPr>
        <w:t xml:space="preserve">ailed to </w:t>
      </w:r>
      <w:r w:rsidR="00A86246">
        <w:rPr>
          <w:b/>
        </w:rPr>
        <w:t>C</w:t>
      </w:r>
      <w:r w:rsidR="00A86246" w:rsidRPr="000F3DF8">
        <w:rPr>
          <w:b/>
        </w:rPr>
        <w:t xml:space="preserve">omply with </w:t>
      </w:r>
      <w:r w:rsidR="00A86246">
        <w:rPr>
          <w:b/>
        </w:rPr>
        <w:t>Q</w:t>
      </w:r>
      <w:r w:rsidR="00A86246" w:rsidRPr="000F3DF8">
        <w:rPr>
          <w:b/>
        </w:rPr>
        <w:t xml:space="preserve">uarterly </w:t>
      </w:r>
      <w:r w:rsidR="00A86246">
        <w:rPr>
          <w:b/>
        </w:rPr>
        <w:t>R</w:t>
      </w:r>
      <w:r w:rsidR="00A86246" w:rsidRPr="000F3DF8">
        <w:rPr>
          <w:b/>
        </w:rPr>
        <w:t>eporting</w:t>
      </w:r>
      <w:r w:rsidR="00A86246">
        <w:rPr>
          <w:b/>
        </w:rPr>
        <w:t xml:space="preserve"> R</w:t>
      </w:r>
      <w:r w:rsidR="00A86246" w:rsidRPr="000F3DF8">
        <w:rPr>
          <w:b/>
        </w:rPr>
        <w:t>equirement</w:t>
      </w:r>
    </w:p>
    <w:p w:rsidR="002D04B0" w:rsidRPr="002D04B0" w:rsidRDefault="002D04B0" w:rsidP="002D04B0">
      <w:pPr>
        <w:spacing w:line="240" w:lineRule="auto"/>
      </w:pPr>
    </w:p>
    <w:p w:rsidR="00110C56" w:rsidRDefault="00110C56" w:rsidP="00110C56">
      <w:pPr>
        <w:pStyle w:val="ListParagraph"/>
        <w:ind w:left="0"/>
      </w:pPr>
      <w:r>
        <w:tab/>
      </w:r>
      <w:proofErr w:type="spellStart"/>
      <w:r w:rsidR="00257C44">
        <w:t>Tipler</w:t>
      </w:r>
      <w:proofErr w:type="spellEnd"/>
      <w:r w:rsidR="00257C44">
        <w:t xml:space="preserve"> </w:t>
      </w:r>
      <w:r>
        <w:t xml:space="preserve">was ordered to comply with the State Bar Act and the Rules of Professional Conduct and to report such compliance under penalty of perjury </w:t>
      </w:r>
      <w:r w:rsidR="00FD1294">
        <w:t xml:space="preserve">for </w:t>
      </w:r>
      <w:r w:rsidR="00820870">
        <w:t xml:space="preserve">each </w:t>
      </w:r>
      <w:r>
        <w:t xml:space="preserve">quarter </w:t>
      </w:r>
      <w:r w:rsidR="00820870">
        <w:t xml:space="preserve">of his probation period </w:t>
      </w:r>
      <w:r>
        <w:t xml:space="preserve">on January 10, April 10, July 10, and October 10.  We find that </w:t>
      </w:r>
      <w:proofErr w:type="spellStart"/>
      <w:r>
        <w:t>Tipler</w:t>
      </w:r>
      <w:proofErr w:type="spellEnd"/>
      <w:r>
        <w:t xml:space="preserve"> failed to comply with this requirement on two occasions:  (1) he </w:t>
      </w:r>
      <w:r w:rsidR="00FD1294">
        <w:t xml:space="preserve">was </w:t>
      </w:r>
      <w:r>
        <w:t>late</w:t>
      </w:r>
      <w:r w:rsidR="00951607">
        <w:t xml:space="preserve"> </w:t>
      </w:r>
      <w:r w:rsidR="00FD1294">
        <w:t>in filing</w:t>
      </w:r>
      <w:r>
        <w:t xml:space="preserve"> </w:t>
      </w:r>
      <w:r w:rsidR="00257C44">
        <w:t>his required quarterly probation report due April 10, 2009, by filing it on April 15, 2009</w:t>
      </w:r>
      <w:r>
        <w:t>; and (2) he failed to file a report for October 10, 2008</w:t>
      </w:r>
      <w:r w:rsidR="00257C44">
        <w:t xml:space="preserve">.  </w:t>
      </w:r>
    </w:p>
    <w:p w:rsidR="001D76BA" w:rsidRDefault="00110C56" w:rsidP="00594DD1">
      <w:pPr>
        <w:pStyle w:val="ListParagraph"/>
        <w:ind w:left="0"/>
      </w:pPr>
      <w:r>
        <w:lastRenderedPageBreak/>
        <w:tab/>
        <w:t>T</w:t>
      </w:r>
      <w:r w:rsidR="00257C44">
        <w:t xml:space="preserve">he hearing judge found insufficient evidence to </w:t>
      </w:r>
      <w:r w:rsidR="00FF541F">
        <w:t xml:space="preserve">conclude that </w:t>
      </w:r>
      <w:proofErr w:type="spellStart"/>
      <w:r w:rsidR="00FF541F">
        <w:t>Tipler</w:t>
      </w:r>
      <w:proofErr w:type="spellEnd"/>
      <w:r w:rsidR="00FF541F">
        <w:t xml:space="preserve"> failed to timely file his October 2008 report</w:t>
      </w:r>
      <w:r w:rsidR="004317AD">
        <w:t>, as charged</w:t>
      </w:r>
      <w:r w:rsidR="00594DD1">
        <w:t>.  We</w:t>
      </w:r>
      <w:r w:rsidR="00553321">
        <w:t xml:space="preserve"> disagree</w:t>
      </w:r>
      <w:r w:rsidR="00594DD1">
        <w:t xml:space="preserve">.  </w:t>
      </w:r>
      <w:r w:rsidR="001D76BA">
        <w:t xml:space="preserve">Charges of failure to comply with probation terms in a probation revocation proceeding need be supported only by a preponderance of the evidence.  </w:t>
      </w:r>
      <w:proofErr w:type="gramStart"/>
      <w:r w:rsidR="001D76BA">
        <w:t>(Rules Proc. of State Bar</w:t>
      </w:r>
      <w:r w:rsidR="001D7814">
        <w:t>,</w:t>
      </w:r>
      <w:r w:rsidR="001D76BA">
        <w:t xml:space="preserve"> rule 561; </w:t>
      </w:r>
      <w:r w:rsidR="001D76BA">
        <w:rPr>
          <w:i/>
        </w:rPr>
        <w:t>In the Matter of Broderick</w:t>
      </w:r>
      <w:r w:rsidR="001D76BA">
        <w:t xml:space="preserve"> (Review Dept. 1994) </w:t>
      </w:r>
      <w:r w:rsidR="001B75D7">
        <w:t xml:space="preserve">  </w:t>
      </w:r>
      <w:r w:rsidR="001D76BA">
        <w:t xml:space="preserve">3 Cal. State Bar Ct. </w:t>
      </w:r>
      <w:proofErr w:type="spellStart"/>
      <w:r w:rsidR="001D76BA">
        <w:t>Rptr</w:t>
      </w:r>
      <w:proofErr w:type="spellEnd"/>
      <w:r w:rsidR="001D76BA">
        <w:t>. 138, 148.)</w:t>
      </w:r>
      <w:proofErr w:type="gramEnd"/>
      <w:r w:rsidR="001D76BA">
        <w:t xml:space="preserve">  Here</w:t>
      </w:r>
      <w:r w:rsidR="00FD1294">
        <w:t>,</w:t>
      </w:r>
      <w:r w:rsidR="001D76BA">
        <w:t xml:space="preserve"> that standard was met.  </w:t>
      </w:r>
    </w:p>
    <w:p w:rsidR="00257C44" w:rsidRDefault="001D76BA" w:rsidP="00594DD1">
      <w:pPr>
        <w:pStyle w:val="ListParagraph"/>
        <w:ind w:left="0"/>
      </w:pPr>
      <w:r>
        <w:tab/>
      </w:r>
      <w:r w:rsidR="008866CB">
        <w:t xml:space="preserve">The documentary evidence </w:t>
      </w:r>
      <w:r>
        <w:t xml:space="preserve">submitted at the hearing </w:t>
      </w:r>
      <w:r w:rsidR="000F03DB">
        <w:t xml:space="preserve">contains </w:t>
      </w:r>
      <w:r w:rsidR="00B012E5">
        <w:t>Probation</w:t>
      </w:r>
      <w:r w:rsidR="000F03DB">
        <w:t>’s</w:t>
      </w:r>
      <w:r w:rsidR="001D6154">
        <w:t xml:space="preserve"> file copies of </w:t>
      </w:r>
      <w:r w:rsidR="008866CB">
        <w:t xml:space="preserve">quarterly probation reports </w:t>
      </w:r>
      <w:r w:rsidR="001D6154">
        <w:t xml:space="preserve">received from </w:t>
      </w:r>
      <w:proofErr w:type="spellStart"/>
      <w:r w:rsidR="001D6154">
        <w:t>Tipler</w:t>
      </w:r>
      <w:proofErr w:type="spellEnd"/>
      <w:r w:rsidR="008866CB">
        <w:t xml:space="preserve"> between April 2008 and April 2009.  No October 200</w:t>
      </w:r>
      <w:r w:rsidR="001D6154">
        <w:t>8</w:t>
      </w:r>
      <w:r w:rsidR="008866CB">
        <w:t xml:space="preserve"> report </w:t>
      </w:r>
      <w:r w:rsidR="001D6154">
        <w:t xml:space="preserve">was included.  Also in evidence was a letter written to </w:t>
      </w:r>
      <w:proofErr w:type="spellStart"/>
      <w:r w:rsidR="001D6154">
        <w:t>Tipler</w:t>
      </w:r>
      <w:proofErr w:type="spellEnd"/>
      <w:r w:rsidR="001D6154">
        <w:t xml:space="preserve"> on May 12, 2009, by probation deputy Michael Kanterakis, </w:t>
      </w:r>
      <w:r w:rsidR="00594DD1">
        <w:t xml:space="preserve">confirming that </w:t>
      </w:r>
      <w:r w:rsidR="00B012E5">
        <w:t>Probation</w:t>
      </w:r>
      <w:r w:rsidR="001D6154">
        <w:t xml:space="preserve"> had never received </w:t>
      </w:r>
      <w:proofErr w:type="spellStart"/>
      <w:r w:rsidR="001D6154">
        <w:t>Tipler’s</w:t>
      </w:r>
      <w:proofErr w:type="spellEnd"/>
      <w:r w:rsidR="001D6154">
        <w:t xml:space="preserve"> October 2008 report. </w:t>
      </w:r>
      <w:r w:rsidR="00594DD1">
        <w:t xml:space="preserve"> </w:t>
      </w:r>
      <w:proofErr w:type="spellStart"/>
      <w:r w:rsidR="007E29E9">
        <w:t>Tipler’s</w:t>
      </w:r>
      <w:proofErr w:type="spellEnd"/>
      <w:r w:rsidR="007E29E9">
        <w:t xml:space="preserve"> failure to file </w:t>
      </w:r>
      <w:r w:rsidR="00FD1294">
        <w:t>that</w:t>
      </w:r>
      <w:r w:rsidR="007E29E9">
        <w:t xml:space="preserve"> report was also set forth in a declaration </w:t>
      </w:r>
      <w:r w:rsidR="00FD1294">
        <w:t>by</w:t>
      </w:r>
      <w:r w:rsidR="007E29E9">
        <w:t xml:space="preserve"> </w:t>
      </w:r>
      <w:r w:rsidR="00A76286">
        <w:t>Kanterakis</w:t>
      </w:r>
      <w:r w:rsidR="000F03DB">
        <w:t>,</w:t>
      </w:r>
      <w:r w:rsidR="00A76286">
        <w:t xml:space="preserve"> </w:t>
      </w:r>
      <w:r w:rsidR="007E29E9">
        <w:t xml:space="preserve">who maintained </w:t>
      </w:r>
      <w:proofErr w:type="spellStart"/>
      <w:r w:rsidR="00191B42">
        <w:t>Tipler’s</w:t>
      </w:r>
      <w:proofErr w:type="spellEnd"/>
      <w:r w:rsidR="00191B42">
        <w:t xml:space="preserve"> probation</w:t>
      </w:r>
      <w:r w:rsidR="007E29E9">
        <w:t xml:space="preserve"> file.  </w:t>
      </w:r>
    </w:p>
    <w:p w:rsidR="002D04B0" w:rsidRDefault="00B71811" w:rsidP="002D04B0">
      <w:pPr>
        <w:ind w:firstLine="720"/>
      </w:pPr>
      <w:r>
        <w:t>In her decision,</w:t>
      </w:r>
      <w:r w:rsidR="00A85099">
        <w:t xml:space="preserve"> the hearing judge referred to </w:t>
      </w:r>
      <w:r>
        <w:t xml:space="preserve">the </w:t>
      </w:r>
      <w:r w:rsidR="00A85099">
        <w:t xml:space="preserve">reduced credibility </w:t>
      </w:r>
      <w:r>
        <w:t xml:space="preserve">she accorded </w:t>
      </w:r>
      <w:proofErr w:type="spellStart"/>
      <w:r>
        <w:t>Kanterakis</w:t>
      </w:r>
      <w:r w:rsidR="00173069">
        <w:t>’s</w:t>
      </w:r>
      <w:proofErr w:type="spellEnd"/>
      <w:r w:rsidR="00173069">
        <w:t xml:space="preserve"> declaration</w:t>
      </w:r>
      <w:r w:rsidR="00820870">
        <w:t xml:space="preserve">.  Ordinarily, we are </w:t>
      </w:r>
      <w:r>
        <w:t xml:space="preserve">reluctant to differ from the </w:t>
      </w:r>
      <w:r w:rsidR="00173069">
        <w:t xml:space="preserve">witness </w:t>
      </w:r>
      <w:r>
        <w:t>credibility</w:t>
      </w:r>
      <w:r w:rsidR="00173069">
        <w:t xml:space="preserve"> assessment of the hearing judge. </w:t>
      </w:r>
      <w:r w:rsidR="001D76BA">
        <w:t xml:space="preserve"> </w:t>
      </w:r>
      <w:proofErr w:type="gramStart"/>
      <w:r w:rsidR="00173069">
        <w:t>(</w:t>
      </w:r>
      <w:r w:rsidR="00173069">
        <w:rPr>
          <w:i/>
        </w:rPr>
        <w:t>Gary v. State Bar</w:t>
      </w:r>
      <w:r w:rsidR="00173069">
        <w:t xml:space="preserve"> (1988) 44 </w:t>
      </w:r>
      <w:proofErr w:type="spellStart"/>
      <w:r w:rsidR="00173069">
        <w:t>Cal.3d</w:t>
      </w:r>
      <w:proofErr w:type="spellEnd"/>
      <w:r w:rsidR="00173069">
        <w:t xml:space="preserve"> 820, 826; Rules Proc. of State Bar, rule 305(a)</w:t>
      </w:r>
      <w:r w:rsidR="001B75D7">
        <w:t>.</w:t>
      </w:r>
      <w:r w:rsidR="00173069">
        <w:t>)</w:t>
      </w:r>
      <w:proofErr w:type="gramEnd"/>
      <w:r w:rsidR="00173069">
        <w:t xml:space="preserve">  However, no live testimony was received and</w:t>
      </w:r>
      <w:r w:rsidR="00A85099">
        <w:t xml:space="preserve"> we see no good cause</w:t>
      </w:r>
      <w:r w:rsidR="000F3DF8">
        <w:t xml:space="preserve"> to discredit</w:t>
      </w:r>
      <w:r w:rsidR="001D76BA">
        <w:t xml:space="preserve"> </w:t>
      </w:r>
      <w:proofErr w:type="spellStart"/>
      <w:r w:rsidR="001D76BA">
        <w:t>Kanterakis</w:t>
      </w:r>
      <w:r w:rsidR="00A85099">
        <w:t>’s</w:t>
      </w:r>
      <w:proofErr w:type="spellEnd"/>
      <w:r w:rsidR="00A85099">
        <w:t xml:space="preserve"> statements concerning the lack of receipt of </w:t>
      </w:r>
      <w:proofErr w:type="spellStart"/>
      <w:r w:rsidR="00A85099">
        <w:t>Tipler’s</w:t>
      </w:r>
      <w:proofErr w:type="spellEnd"/>
      <w:r w:rsidR="00A85099">
        <w:t xml:space="preserve"> October 20</w:t>
      </w:r>
      <w:r w:rsidR="00191B42">
        <w:t>08 quarterly probation report.</w:t>
      </w:r>
      <w:r w:rsidR="0007121D">
        <w:t xml:space="preserve">  Accordingly, we find </w:t>
      </w:r>
      <w:proofErr w:type="spellStart"/>
      <w:r w:rsidR="00DB4E89">
        <w:t>Kanterakis’s</w:t>
      </w:r>
      <w:proofErr w:type="spellEnd"/>
      <w:r w:rsidR="00DB4E89">
        <w:t xml:space="preserve"> declaration to be credible and conclude that </w:t>
      </w:r>
      <w:proofErr w:type="spellStart"/>
      <w:r w:rsidR="0007121D">
        <w:t>Tipler</w:t>
      </w:r>
      <w:proofErr w:type="spellEnd"/>
      <w:r w:rsidR="0007121D">
        <w:t xml:space="preserve"> </w:t>
      </w:r>
      <w:r w:rsidR="00DB4E89">
        <w:t xml:space="preserve">is </w:t>
      </w:r>
      <w:r w:rsidR="0007121D">
        <w:t>culpable of this violation.</w:t>
      </w:r>
    </w:p>
    <w:p w:rsidR="000F3DF8" w:rsidRPr="002D04B0" w:rsidRDefault="002D04B0" w:rsidP="002D04B0">
      <w:r>
        <w:rPr>
          <w:b/>
        </w:rPr>
        <w:t>B.</w:t>
      </w:r>
      <w:r>
        <w:rPr>
          <w:b/>
        </w:rPr>
        <w:tab/>
      </w:r>
      <w:proofErr w:type="spellStart"/>
      <w:r w:rsidRPr="000F3DF8">
        <w:rPr>
          <w:b/>
        </w:rPr>
        <w:t>T</w:t>
      </w:r>
      <w:r w:rsidR="00A86246">
        <w:rPr>
          <w:b/>
        </w:rPr>
        <w:t>ipler</w:t>
      </w:r>
      <w:proofErr w:type="spellEnd"/>
      <w:r w:rsidR="00A86246">
        <w:rPr>
          <w:b/>
        </w:rPr>
        <w:t xml:space="preserve"> Failed to Meet with his Probation</w:t>
      </w:r>
      <w:r w:rsidR="001D7814">
        <w:rPr>
          <w:b/>
        </w:rPr>
        <w:t xml:space="preserve"> </w:t>
      </w:r>
      <w:r w:rsidR="00A86246">
        <w:rPr>
          <w:b/>
        </w:rPr>
        <w:t>D</w:t>
      </w:r>
      <w:r w:rsidR="00A86246" w:rsidRPr="000F3DF8">
        <w:rPr>
          <w:b/>
        </w:rPr>
        <w:t>eputy</w:t>
      </w:r>
    </w:p>
    <w:p w:rsidR="000F03DB" w:rsidRDefault="000F3DF8" w:rsidP="00257C44">
      <w:pPr>
        <w:ind w:firstLine="720"/>
      </w:pPr>
      <w:proofErr w:type="spellStart"/>
      <w:r>
        <w:t>Tipler</w:t>
      </w:r>
      <w:proofErr w:type="spellEnd"/>
      <w:r>
        <w:t xml:space="preserve"> was ordered to contact </w:t>
      </w:r>
      <w:r w:rsidR="00B012E5">
        <w:t>Probation</w:t>
      </w:r>
      <w:r>
        <w:t xml:space="preserve"> within </w:t>
      </w:r>
      <w:r w:rsidR="00FD1294">
        <w:t>30</w:t>
      </w:r>
      <w:r>
        <w:t xml:space="preserve"> days from the effective date of his discipline – by March 15, 2008 – and schedule a meeting with his assigned probation deputy</w:t>
      </w:r>
      <w:r w:rsidR="00C22FB2">
        <w:t xml:space="preserve"> and meet with the deputy</w:t>
      </w:r>
      <w:r w:rsidR="00FD1294">
        <w:t>,</w:t>
      </w:r>
      <w:r w:rsidR="00C22FB2">
        <w:t xml:space="preserve"> either in-person or by telephone</w:t>
      </w:r>
      <w:r w:rsidR="00FD1294">
        <w:t>,</w:t>
      </w:r>
      <w:r w:rsidR="00EB47CC">
        <w:t xml:space="preserve"> to discuss the terms and conditions of his probation</w:t>
      </w:r>
      <w:r>
        <w:t xml:space="preserve">.  </w:t>
      </w:r>
      <w:proofErr w:type="spellStart"/>
      <w:r>
        <w:t>Tipler</w:t>
      </w:r>
      <w:proofErr w:type="spellEnd"/>
      <w:r>
        <w:t xml:space="preserve"> failed to comply</w:t>
      </w:r>
      <w:r w:rsidR="00FD1294">
        <w:t>.</w:t>
      </w:r>
      <w:r>
        <w:t xml:space="preserve">  </w:t>
      </w:r>
      <w:r w:rsidR="002C6600">
        <w:t xml:space="preserve">Although </w:t>
      </w:r>
      <w:r w:rsidR="00FD1294">
        <w:t>he</w:t>
      </w:r>
      <w:r w:rsidR="00C22FB2">
        <w:t xml:space="preserve"> left a voicemail message for a deputy on March </w:t>
      </w:r>
      <w:r w:rsidR="00C22FB2">
        <w:lastRenderedPageBreak/>
        <w:t xml:space="preserve">14, 2008, he did not call back to schedule a meeting and </w:t>
      </w:r>
      <w:r w:rsidR="00DB4E89">
        <w:t>never</w:t>
      </w:r>
      <w:r w:rsidR="00C22FB2">
        <w:t xml:space="preserve"> participate</w:t>
      </w:r>
      <w:r w:rsidR="00DB4E89">
        <w:t>d</w:t>
      </w:r>
      <w:r w:rsidR="00C22FB2">
        <w:t xml:space="preserve"> in the required meeting.</w:t>
      </w:r>
    </w:p>
    <w:p w:rsidR="003A0490" w:rsidRPr="003A0490" w:rsidRDefault="002D04B0" w:rsidP="002D04B0">
      <w:pPr>
        <w:pStyle w:val="ListParagraph"/>
        <w:ind w:left="0"/>
        <w:rPr>
          <w:b/>
        </w:rPr>
      </w:pPr>
      <w:r>
        <w:rPr>
          <w:b/>
        </w:rPr>
        <w:t>C.</w:t>
      </w:r>
      <w:r>
        <w:rPr>
          <w:b/>
        </w:rPr>
        <w:tab/>
      </w:r>
      <w:proofErr w:type="spellStart"/>
      <w:r w:rsidRPr="003A0490">
        <w:rPr>
          <w:b/>
        </w:rPr>
        <w:t>T</w:t>
      </w:r>
      <w:r w:rsidR="00A86246">
        <w:rPr>
          <w:b/>
        </w:rPr>
        <w:t>ipler</w:t>
      </w:r>
      <w:proofErr w:type="spellEnd"/>
      <w:r w:rsidR="00A86246">
        <w:rPr>
          <w:b/>
        </w:rPr>
        <w:t xml:space="preserve"> F</w:t>
      </w:r>
      <w:r w:rsidR="00A86246" w:rsidRPr="003A0490">
        <w:rPr>
          <w:b/>
        </w:rPr>
        <w:t xml:space="preserve">ailed to </w:t>
      </w:r>
      <w:r w:rsidR="00A86246">
        <w:rPr>
          <w:b/>
        </w:rPr>
        <w:t>Timely Complete R</w:t>
      </w:r>
      <w:r w:rsidR="00A86246" w:rsidRPr="003A0490">
        <w:rPr>
          <w:b/>
        </w:rPr>
        <w:t>equired</w:t>
      </w:r>
      <w:r w:rsidRPr="003A0490">
        <w:rPr>
          <w:b/>
        </w:rPr>
        <w:t xml:space="preserve"> </w:t>
      </w:r>
      <w:proofErr w:type="spellStart"/>
      <w:r w:rsidRPr="003A0490">
        <w:rPr>
          <w:b/>
        </w:rPr>
        <w:t>MCLE</w:t>
      </w:r>
      <w:proofErr w:type="spellEnd"/>
      <w:r w:rsidRPr="003A0490">
        <w:rPr>
          <w:b/>
        </w:rPr>
        <w:t xml:space="preserve"> C</w:t>
      </w:r>
      <w:r w:rsidR="00A86246" w:rsidRPr="003A0490">
        <w:rPr>
          <w:b/>
        </w:rPr>
        <w:t>ourses</w:t>
      </w:r>
    </w:p>
    <w:p w:rsidR="006A40B4" w:rsidRDefault="00583280" w:rsidP="00257C44">
      <w:pPr>
        <w:ind w:firstLine="720"/>
      </w:pPr>
      <w:proofErr w:type="spellStart"/>
      <w:r>
        <w:t>Tipler</w:t>
      </w:r>
      <w:proofErr w:type="spellEnd"/>
      <w:r>
        <w:t xml:space="preserve"> was ordered to submit to Pr</w:t>
      </w:r>
      <w:r w:rsidR="00C738AD">
        <w:t>o</w:t>
      </w:r>
      <w:r>
        <w:t xml:space="preserve">bation satisfactory evidence of completion of no less than six hours of </w:t>
      </w:r>
      <w:proofErr w:type="spellStart"/>
      <w:r>
        <w:t>MCLE</w:t>
      </w:r>
      <w:proofErr w:type="spellEnd"/>
      <w:r w:rsidR="00FD1294">
        <w:t>-</w:t>
      </w:r>
      <w:r>
        <w:t>approved courses in general legal ethics within one year of the effective date of his discipline, i.e., by February 15, 2009.  T</w:t>
      </w:r>
      <w:r w:rsidR="00AE41C2">
        <w:t xml:space="preserve">he hearing judge </w:t>
      </w:r>
      <w:r w:rsidR="00E30700">
        <w:t xml:space="preserve">found that </w:t>
      </w:r>
      <w:proofErr w:type="spellStart"/>
      <w:r w:rsidR="00E30700">
        <w:t>Tipler</w:t>
      </w:r>
      <w:proofErr w:type="spellEnd"/>
      <w:r w:rsidR="00E30700">
        <w:t xml:space="preserve"> failed to </w:t>
      </w:r>
      <w:r w:rsidR="00040960">
        <w:t xml:space="preserve">timely </w:t>
      </w:r>
      <w:r w:rsidR="00E30700">
        <w:t>comply and we agree</w:t>
      </w:r>
      <w:r w:rsidR="00374831">
        <w:t>.</w:t>
      </w:r>
      <w:r w:rsidR="00A70EF0">
        <w:rPr>
          <w:rStyle w:val="FootnoteReference"/>
        </w:rPr>
        <w:footnoteReference w:id="3"/>
      </w:r>
    </w:p>
    <w:p w:rsidR="004C5343" w:rsidRPr="004C5343" w:rsidRDefault="00BD1E1B" w:rsidP="00BD1E1B">
      <w:pPr>
        <w:pStyle w:val="ListParagraph"/>
        <w:ind w:left="0"/>
        <w:jc w:val="center"/>
        <w:rPr>
          <w:b/>
        </w:rPr>
      </w:pPr>
      <w:r>
        <w:rPr>
          <w:b/>
        </w:rPr>
        <w:t>III</w:t>
      </w:r>
      <w:proofErr w:type="gramStart"/>
      <w:r>
        <w:rPr>
          <w:b/>
        </w:rPr>
        <w:t xml:space="preserve">.  </w:t>
      </w:r>
      <w:r w:rsidR="004C5343" w:rsidRPr="004C5343">
        <w:rPr>
          <w:b/>
        </w:rPr>
        <w:t>AGGRAVATION</w:t>
      </w:r>
      <w:proofErr w:type="gramEnd"/>
      <w:r w:rsidR="004C5343" w:rsidRPr="004C5343">
        <w:rPr>
          <w:b/>
        </w:rPr>
        <w:t xml:space="preserve"> AND MITIGATION</w:t>
      </w:r>
    </w:p>
    <w:p w:rsidR="00BD1E1B" w:rsidRDefault="000F312B" w:rsidP="00BD1E1B">
      <w:pPr>
        <w:pStyle w:val="ListParagraph"/>
        <w:ind w:left="0"/>
      </w:pPr>
      <w:r>
        <w:tab/>
      </w:r>
      <w:r w:rsidRPr="00BC7192">
        <w:t xml:space="preserve">We determine the appropriate discipline in light of all relevant circumstances, including mitigating and aggravating factors.  </w:t>
      </w:r>
      <w:proofErr w:type="gramStart"/>
      <w:r w:rsidRPr="00BC7192">
        <w:t>(</w:t>
      </w:r>
      <w:r w:rsidRPr="005D0980">
        <w:rPr>
          <w:i/>
        </w:rPr>
        <w:t>Gary v. State Bar</w:t>
      </w:r>
      <w:r w:rsidR="001D7814">
        <w:rPr>
          <w:i/>
        </w:rPr>
        <w:t>, supra</w:t>
      </w:r>
      <w:r w:rsidR="001D7814">
        <w:t xml:space="preserve">, </w:t>
      </w:r>
      <w:r w:rsidRPr="00BC7192">
        <w:t xml:space="preserve">44 </w:t>
      </w:r>
      <w:proofErr w:type="spellStart"/>
      <w:r w:rsidRPr="00BC7192">
        <w:t>Cal.3d</w:t>
      </w:r>
      <w:proofErr w:type="spellEnd"/>
      <w:r w:rsidRPr="00BC7192">
        <w:t xml:space="preserve"> </w:t>
      </w:r>
      <w:r w:rsidR="001D7814">
        <w:t>at p.</w:t>
      </w:r>
      <w:r w:rsidRPr="00BC7192">
        <w:t xml:space="preserve"> 828.)</w:t>
      </w:r>
      <w:proofErr w:type="gramEnd"/>
      <w:r w:rsidRPr="00BC7192">
        <w:t xml:space="preserve">  </w:t>
      </w:r>
      <w:r w:rsidR="007801DC">
        <w:t>Probation</w:t>
      </w:r>
      <w:r w:rsidRPr="00BC7192">
        <w:t xml:space="preserve"> must establish </w:t>
      </w:r>
      <w:r>
        <w:t>aggravation</w:t>
      </w:r>
      <w:r w:rsidRPr="00BC7192">
        <w:t xml:space="preserve"> by clear and convincing evidence, while </w:t>
      </w:r>
      <w:proofErr w:type="spellStart"/>
      <w:r>
        <w:t>Tipler</w:t>
      </w:r>
      <w:proofErr w:type="spellEnd"/>
      <w:r w:rsidRPr="00BC7192">
        <w:t xml:space="preserve"> has the same burden of proof for </w:t>
      </w:r>
      <w:r>
        <w:t>mitigating</w:t>
      </w:r>
      <w:r w:rsidRPr="00BC7192">
        <w:t xml:space="preserve"> circumstances.  </w:t>
      </w:r>
      <w:proofErr w:type="gramStart"/>
      <w:r w:rsidRPr="00BC7192">
        <w:t>(</w:t>
      </w:r>
      <w:proofErr w:type="spellStart"/>
      <w:r>
        <w:t>S</w:t>
      </w:r>
      <w:r w:rsidRPr="00BC7192">
        <w:t>tds</w:t>
      </w:r>
      <w:proofErr w:type="spellEnd"/>
      <w:r w:rsidRPr="00BC7192">
        <w:t>. 1.2(</w:t>
      </w:r>
      <w:r w:rsidR="001D7814">
        <w:t>b</w:t>
      </w:r>
      <w:r w:rsidRPr="00BC7192">
        <w:t>) &amp; 1.2(</w:t>
      </w:r>
      <w:r w:rsidR="001D7814">
        <w:t>e</w:t>
      </w:r>
      <w:r w:rsidRPr="00BC7192">
        <w:t>).</w:t>
      </w:r>
      <w:r w:rsidR="00C06032">
        <w:t>)</w:t>
      </w:r>
      <w:proofErr w:type="gramEnd"/>
    </w:p>
    <w:p w:rsidR="007801DC" w:rsidRPr="00BD1E1B" w:rsidRDefault="00BD1E1B" w:rsidP="00BD1E1B">
      <w:pPr>
        <w:pStyle w:val="ListParagraph"/>
        <w:ind w:left="0"/>
      </w:pPr>
      <w:r>
        <w:rPr>
          <w:b/>
        </w:rPr>
        <w:t>A.</w:t>
      </w:r>
      <w:r>
        <w:rPr>
          <w:b/>
        </w:rPr>
        <w:tab/>
      </w:r>
      <w:r w:rsidRPr="00BD1E1B">
        <w:rPr>
          <w:b/>
        </w:rPr>
        <w:t>A</w:t>
      </w:r>
      <w:r w:rsidR="00A86246" w:rsidRPr="00BD1E1B">
        <w:rPr>
          <w:b/>
        </w:rPr>
        <w:t>ggravation</w:t>
      </w:r>
    </w:p>
    <w:p w:rsidR="00FD1294" w:rsidRDefault="007801DC" w:rsidP="00257C44">
      <w:pPr>
        <w:ind w:firstLine="720"/>
      </w:pPr>
      <w:r>
        <w:t>T</w:t>
      </w:r>
      <w:r w:rsidR="006A40B4">
        <w:t xml:space="preserve">he hearing judge considered </w:t>
      </w:r>
      <w:r w:rsidR="008C302A">
        <w:t xml:space="preserve">one </w:t>
      </w:r>
      <w:r w:rsidR="00DB4E89">
        <w:t xml:space="preserve">factor in </w:t>
      </w:r>
      <w:r w:rsidR="008C302A">
        <w:t>aggrava</w:t>
      </w:r>
      <w:r w:rsidR="001C5E2D">
        <w:t>t</w:t>
      </w:r>
      <w:r w:rsidR="00DB4E89">
        <w:t>ion</w:t>
      </w:r>
      <w:r w:rsidR="001C5E2D">
        <w:t xml:space="preserve">, </w:t>
      </w:r>
      <w:proofErr w:type="spellStart"/>
      <w:r w:rsidR="001C5E2D">
        <w:t>Tipler’s</w:t>
      </w:r>
      <w:proofErr w:type="spellEnd"/>
      <w:r w:rsidR="001C5E2D">
        <w:t xml:space="preserve"> </w:t>
      </w:r>
      <w:r w:rsidR="008C302A">
        <w:t xml:space="preserve">prior </w:t>
      </w:r>
      <w:r w:rsidR="001C5E2D">
        <w:t xml:space="preserve">record of </w:t>
      </w:r>
      <w:r w:rsidR="008C302A">
        <w:t xml:space="preserve">discipline </w:t>
      </w:r>
      <w:r w:rsidR="00D47DF0">
        <w:t>in California</w:t>
      </w:r>
      <w:r w:rsidR="00464C0A">
        <w:t xml:space="preserve">.  </w:t>
      </w:r>
      <w:r w:rsidR="001C5E2D">
        <w:t>(Std. 1.2(b</w:t>
      </w:r>
      <w:proofErr w:type="gramStart"/>
      <w:r w:rsidR="001C5E2D">
        <w:t>)(</w:t>
      </w:r>
      <w:proofErr w:type="spellStart"/>
      <w:proofErr w:type="gramEnd"/>
      <w:r w:rsidR="001C5E2D">
        <w:t>i</w:t>
      </w:r>
      <w:proofErr w:type="spellEnd"/>
      <w:r w:rsidR="001C5E2D">
        <w:t xml:space="preserve">).)  </w:t>
      </w:r>
      <w:r w:rsidR="007B5B02">
        <w:t>As additional factors in aggravation, we</w:t>
      </w:r>
      <w:r w:rsidR="006D4E4D">
        <w:t xml:space="preserve"> </w:t>
      </w:r>
      <w:r w:rsidR="00985A73">
        <w:t xml:space="preserve">consider </w:t>
      </w:r>
      <w:proofErr w:type="spellStart"/>
      <w:r w:rsidR="006D4E4D">
        <w:t>Tipler’s</w:t>
      </w:r>
      <w:proofErr w:type="spellEnd"/>
      <w:r w:rsidR="006D4E4D">
        <w:t xml:space="preserve"> multiple acts of wrongdoing (std. 1.2(b</w:t>
      </w:r>
      <w:proofErr w:type="gramStart"/>
      <w:r w:rsidR="006D4E4D">
        <w:t>)(</w:t>
      </w:r>
      <w:proofErr w:type="gramEnd"/>
      <w:r w:rsidR="006D4E4D">
        <w:t>ii)</w:t>
      </w:r>
      <w:r w:rsidR="00DB4E89">
        <w:t>)</w:t>
      </w:r>
      <w:r w:rsidR="006D4E4D">
        <w:t xml:space="preserve">, and his failure to </w:t>
      </w:r>
      <w:r w:rsidR="00A51322">
        <w:t xml:space="preserve">cooperate with Probation and </w:t>
      </w:r>
      <w:r w:rsidR="00F560E9">
        <w:t xml:space="preserve">to </w:t>
      </w:r>
      <w:r w:rsidR="006D4E4D">
        <w:t>participate in these proceedings (std. 1.2(b)(vi)</w:t>
      </w:r>
      <w:r w:rsidR="00DB4E89">
        <w:t>)</w:t>
      </w:r>
      <w:r w:rsidR="006D4E4D">
        <w:t>.</w:t>
      </w:r>
    </w:p>
    <w:p w:rsidR="0053149F" w:rsidRPr="006D4E4D" w:rsidRDefault="006D4E4D" w:rsidP="006D4E4D">
      <w:pPr>
        <w:pStyle w:val="ListParagraph"/>
        <w:numPr>
          <w:ilvl w:val="0"/>
          <w:numId w:val="6"/>
        </w:numPr>
        <w:rPr>
          <w:b/>
        </w:rPr>
      </w:pPr>
      <w:proofErr w:type="spellStart"/>
      <w:r w:rsidRPr="006D4E4D">
        <w:rPr>
          <w:b/>
        </w:rPr>
        <w:t>Tipler’s</w:t>
      </w:r>
      <w:proofErr w:type="spellEnd"/>
      <w:r w:rsidRPr="006D4E4D">
        <w:rPr>
          <w:b/>
        </w:rPr>
        <w:t xml:space="preserve"> </w:t>
      </w:r>
      <w:r w:rsidR="00BD1E1B">
        <w:rPr>
          <w:b/>
        </w:rPr>
        <w:t xml:space="preserve">Extensive Prior </w:t>
      </w:r>
      <w:r w:rsidR="00FA5D24">
        <w:rPr>
          <w:b/>
        </w:rPr>
        <w:t xml:space="preserve">Discipline </w:t>
      </w:r>
      <w:r w:rsidR="00BD1E1B">
        <w:rPr>
          <w:b/>
        </w:rPr>
        <w:t>Record</w:t>
      </w:r>
      <w:r w:rsidR="00BD1E1B" w:rsidRPr="006D4E4D">
        <w:rPr>
          <w:b/>
        </w:rPr>
        <w:t xml:space="preserve">  </w:t>
      </w:r>
    </w:p>
    <w:p w:rsidR="00DB4E89" w:rsidRDefault="00887647" w:rsidP="00257C44">
      <w:pPr>
        <w:ind w:firstLine="720"/>
      </w:pPr>
      <w:proofErr w:type="spellStart"/>
      <w:r>
        <w:t>Tipler’s</w:t>
      </w:r>
      <w:proofErr w:type="spellEnd"/>
      <w:r>
        <w:t xml:space="preserve"> prior record of discipline </w:t>
      </w:r>
      <w:r w:rsidR="00985A73">
        <w:t xml:space="preserve">is </w:t>
      </w:r>
      <w:r>
        <w:t xml:space="preserve">a very serious factor in aggravation.  </w:t>
      </w:r>
    </w:p>
    <w:p w:rsidR="00C90395" w:rsidRDefault="00DB4E89" w:rsidP="00DB4E89">
      <w:r>
        <w:lastRenderedPageBreak/>
        <w:t xml:space="preserve">Although technically </w:t>
      </w:r>
      <w:proofErr w:type="spellStart"/>
      <w:r>
        <w:t>Tipler</w:t>
      </w:r>
      <w:proofErr w:type="spellEnd"/>
      <w:r>
        <w:t xml:space="preserve"> has been disciplined only once in California, that prior record reveals that </w:t>
      </w:r>
      <w:proofErr w:type="spellStart"/>
      <w:r w:rsidR="008C302A">
        <w:t>Tipler</w:t>
      </w:r>
      <w:proofErr w:type="spellEnd"/>
      <w:r w:rsidR="008C302A">
        <w:t xml:space="preserve"> has been disciplined </w:t>
      </w:r>
      <w:r w:rsidR="008C302A" w:rsidRPr="00D47DF0">
        <w:rPr>
          <w:i/>
        </w:rPr>
        <w:t>six times</w:t>
      </w:r>
      <w:r w:rsidR="008C302A">
        <w:t xml:space="preserve"> </w:t>
      </w:r>
      <w:r w:rsidR="00F06D1B">
        <w:t xml:space="preserve">by </w:t>
      </w:r>
      <w:r w:rsidR="00D47DF0">
        <w:t xml:space="preserve">three </w:t>
      </w:r>
      <w:r w:rsidR="00F06D1B">
        <w:t xml:space="preserve">different jurisdictions </w:t>
      </w:r>
      <w:r w:rsidR="006D6287">
        <w:t xml:space="preserve">for unique causes </w:t>
      </w:r>
      <w:r w:rsidR="008C302A">
        <w:t>and his offenses have become increa</w:t>
      </w:r>
      <w:r w:rsidR="00F06D1B">
        <w:t xml:space="preserve">singly </w:t>
      </w:r>
      <w:r w:rsidR="008C302A">
        <w:t xml:space="preserve">serious </w:t>
      </w:r>
      <w:r w:rsidR="00F06D1B">
        <w:t>with the passage of time.</w:t>
      </w:r>
      <w:r w:rsidR="00464C0A">
        <w:t xml:space="preserve"> </w:t>
      </w:r>
    </w:p>
    <w:p w:rsidR="0083186F" w:rsidRDefault="00C90395" w:rsidP="00257C44">
      <w:pPr>
        <w:ind w:firstLine="720"/>
      </w:pPr>
      <w:proofErr w:type="spellStart"/>
      <w:r>
        <w:t>Tipler’s</w:t>
      </w:r>
      <w:proofErr w:type="spellEnd"/>
      <w:r>
        <w:t xml:space="preserve"> first discipline was in </w:t>
      </w:r>
      <w:r w:rsidR="006D6287">
        <w:t>December 1992</w:t>
      </w:r>
      <w:r w:rsidR="00DB4E89">
        <w:t>,</w:t>
      </w:r>
      <w:r w:rsidR="006D6287">
        <w:t xml:space="preserve"> when he was publicly reprimanded </w:t>
      </w:r>
      <w:r w:rsidR="00963ED6">
        <w:t xml:space="preserve">and placed on </w:t>
      </w:r>
      <w:r w:rsidR="0083186F">
        <w:t>probation by the Florida Bar</w:t>
      </w:r>
      <w:r w:rsidR="006D6287">
        <w:t xml:space="preserve"> for misconduct incident to an arrest for</w:t>
      </w:r>
      <w:r w:rsidR="00DB4E89">
        <w:t xml:space="preserve"> possession </w:t>
      </w:r>
      <w:r w:rsidR="006D6287">
        <w:t xml:space="preserve">of cocaine. </w:t>
      </w:r>
      <w:r w:rsidR="00DB4E89">
        <w:t xml:space="preserve"> </w:t>
      </w:r>
      <w:r w:rsidR="006D6287">
        <w:t xml:space="preserve">In November 1994, </w:t>
      </w:r>
      <w:r w:rsidR="00DB4E89">
        <w:t xml:space="preserve">the </w:t>
      </w:r>
      <w:r w:rsidR="006D6287">
        <w:t xml:space="preserve">Alabama </w:t>
      </w:r>
      <w:r w:rsidR="00DB4E89">
        <w:t xml:space="preserve">Bar </w:t>
      </w:r>
      <w:r w:rsidR="006D6287">
        <w:t xml:space="preserve">privately reprimanded </w:t>
      </w:r>
      <w:proofErr w:type="spellStart"/>
      <w:r w:rsidR="006D6287">
        <w:t>Tipler</w:t>
      </w:r>
      <w:proofErr w:type="spellEnd"/>
      <w:r w:rsidR="006D6287">
        <w:t xml:space="preserve"> for failure to communicate </w:t>
      </w:r>
      <w:r w:rsidR="0083186F">
        <w:t>with a client.</w:t>
      </w:r>
      <w:r w:rsidR="00DB4E89">
        <w:t xml:space="preserve">  Then</w:t>
      </w:r>
      <w:r w:rsidR="006D6287">
        <w:t xml:space="preserve"> </w:t>
      </w:r>
      <w:r w:rsidR="00DB4E89">
        <w:t xml:space="preserve">in </w:t>
      </w:r>
      <w:r w:rsidR="006D6287">
        <w:t>November 2001</w:t>
      </w:r>
      <w:r w:rsidR="007801DC">
        <w:t>,</w:t>
      </w:r>
      <w:r w:rsidR="006D6287">
        <w:t xml:space="preserve"> </w:t>
      </w:r>
      <w:proofErr w:type="spellStart"/>
      <w:r w:rsidR="006D6287">
        <w:t>Tipler</w:t>
      </w:r>
      <w:proofErr w:type="spellEnd"/>
      <w:r w:rsidR="006D6287">
        <w:t xml:space="preserve"> was publicly reprimanded with probation by the Florida Bar for </w:t>
      </w:r>
      <w:r w:rsidR="00DB4E89">
        <w:t>v</w:t>
      </w:r>
      <w:r w:rsidR="006D6287">
        <w:t>iolati</w:t>
      </w:r>
      <w:r w:rsidR="00DB4E89">
        <w:t xml:space="preserve">ng </w:t>
      </w:r>
      <w:r w:rsidR="006D6287">
        <w:t xml:space="preserve">ethics rules regarding attorney fees.  </w:t>
      </w:r>
      <w:r w:rsidR="00DB4E89">
        <w:t xml:space="preserve">These three prior records of discipline were considered in aggravation in </w:t>
      </w:r>
      <w:proofErr w:type="spellStart"/>
      <w:r w:rsidR="00DB4E89">
        <w:t>Tipler’s</w:t>
      </w:r>
      <w:proofErr w:type="spellEnd"/>
      <w:r w:rsidR="00DB4E89">
        <w:t xml:space="preserve"> 2008 California discipline case.</w:t>
      </w:r>
    </w:p>
    <w:p w:rsidR="006D6287" w:rsidRDefault="006D6287" w:rsidP="00257C44">
      <w:pPr>
        <w:ind w:firstLine="720"/>
      </w:pPr>
      <w:r>
        <w:t xml:space="preserve">Three </w:t>
      </w:r>
      <w:r w:rsidR="00C06032">
        <w:t>subsequent</w:t>
      </w:r>
      <w:r>
        <w:t xml:space="preserve"> incidents in Alabama formed the basis of </w:t>
      </w:r>
      <w:proofErr w:type="spellStart"/>
      <w:r w:rsidR="00F239C9">
        <w:t>Tipler’s</w:t>
      </w:r>
      <w:proofErr w:type="spellEnd"/>
      <w:r>
        <w:t xml:space="preserve"> one prior </w:t>
      </w:r>
      <w:r w:rsidR="00963ED6">
        <w:t xml:space="preserve">record of </w:t>
      </w:r>
      <w:r>
        <w:t>discipline in California</w:t>
      </w:r>
      <w:r w:rsidR="00DB4E89">
        <w:t xml:space="preserve"> under section 6049.1</w:t>
      </w:r>
      <w:r w:rsidR="001B75D7">
        <w:t>,</w:t>
      </w:r>
      <w:r w:rsidR="001D7814">
        <w:rPr>
          <w:rStyle w:val="FootnoteReference"/>
        </w:rPr>
        <w:footnoteReference w:id="4"/>
      </w:r>
      <w:r w:rsidR="00DB4E89">
        <w:t xml:space="preserve"> which provides an attorney may be disciplined for misconduct in another jurisdiction.</w:t>
      </w:r>
      <w:r w:rsidR="007801DC">
        <w:t xml:space="preserve">  </w:t>
      </w:r>
      <w:r>
        <w:t xml:space="preserve">In </w:t>
      </w:r>
      <w:r w:rsidR="007801DC">
        <w:t xml:space="preserve">the first incident, </w:t>
      </w:r>
      <w:proofErr w:type="spellStart"/>
      <w:r>
        <w:t>Tipler</w:t>
      </w:r>
      <w:proofErr w:type="spellEnd"/>
      <w:r>
        <w:t xml:space="preserve"> was convicted </w:t>
      </w:r>
      <w:r w:rsidR="001A6E23">
        <w:t xml:space="preserve">in 2001 </w:t>
      </w:r>
      <w:r>
        <w:t>of a misdemeanor violation of the Alabama criminal statute proscribing interference with judicial proce</w:t>
      </w:r>
      <w:r w:rsidR="001A6E23">
        <w:t>edings</w:t>
      </w:r>
      <w:r>
        <w:t xml:space="preserve">.  </w:t>
      </w:r>
      <w:r w:rsidR="00DB4E89">
        <w:t>In</w:t>
      </w:r>
      <w:r>
        <w:t xml:space="preserve"> a medical malpractice action</w:t>
      </w:r>
      <w:r w:rsidR="00DB4E89">
        <w:t xml:space="preserve">, he created the impression </w:t>
      </w:r>
      <w:r>
        <w:t xml:space="preserve">that a videotape he offered in evidence was in its original, unedited </w:t>
      </w:r>
      <w:r w:rsidR="00FA5D24">
        <w:t>condition</w:t>
      </w:r>
      <w:r>
        <w:t xml:space="preserve"> </w:t>
      </w:r>
      <w:r w:rsidR="00347333">
        <w:t>when</w:t>
      </w:r>
      <w:r>
        <w:t xml:space="preserve"> the tape had </w:t>
      </w:r>
      <w:r w:rsidR="00347333">
        <w:t xml:space="preserve">in fact </w:t>
      </w:r>
      <w:r>
        <w:t xml:space="preserve">been edited.  </w:t>
      </w:r>
      <w:r w:rsidR="00FA5D24">
        <w:t>He</w:t>
      </w:r>
      <w:r w:rsidR="001A6E23">
        <w:t xml:space="preserve"> was fined $1,000 and ordered to pay $100 to the Alabama Victim’s Compensation Fund.</w:t>
      </w:r>
      <w:r w:rsidR="00347333">
        <w:t xml:space="preserve">  In his California discipline case, </w:t>
      </w:r>
      <w:proofErr w:type="spellStart"/>
      <w:r w:rsidR="00347333">
        <w:t>Tipler</w:t>
      </w:r>
      <w:proofErr w:type="spellEnd"/>
      <w:r w:rsidR="00347333">
        <w:t xml:space="preserve"> stipulated that this conviction was a crime involving misconduct warranting discipline in violation of section 6102.</w:t>
      </w:r>
      <w:r w:rsidR="00F239C9" w:rsidRPr="00F239C9">
        <w:rPr>
          <w:rStyle w:val="FootnoteReference"/>
        </w:rPr>
        <w:t xml:space="preserve"> </w:t>
      </w:r>
      <w:r w:rsidR="00F239C9">
        <w:rPr>
          <w:rStyle w:val="FootnoteReference"/>
        </w:rPr>
        <w:footnoteReference w:id="5"/>
      </w:r>
    </w:p>
    <w:p w:rsidR="002B2F0D" w:rsidRDefault="002B2F0D" w:rsidP="00F239C9">
      <w:pPr>
        <w:ind w:firstLine="720"/>
      </w:pPr>
      <w:r>
        <w:t xml:space="preserve">In </w:t>
      </w:r>
      <w:r w:rsidR="007801DC">
        <w:t xml:space="preserve">the second </w:t>
      </w:r>
      <w:r w:rsidR="00796C71">
        <w:t>incident</w:t>
      </w:r>
      <w:r>
        <w:t xml:space="preserve">, </w:t>
      </w:r>
      <w:r w:rsidR="00F45A1D">
        <w:t>in 2003, t</w:t>
      </w:r>
      <w:r>
        <w:t xml:space="preserve">he Alabama Supreme Court suspended </w:t>
      </w:r>
      <w:proofErr w:type="spellStart"/>
      <w:r>
        <w:t>Tipler</w:t>
      </w:r>
      <w:proofErr w:type="spellEnd"/>
      <w:r>
        <w:t xml:space="preserve"> for 91 days for fail</w:t>
      </w:r>
      <w:r w:rsidR="00347333">
        <w:t>ing</w:t>
      </w:r>
      <w:r>
        <w:t xml:space="preserve"> to follow the Alabama ethical rules concerning trust funds.  </w:t>
      </w:r>
      <w:r w:rsidR="00FA5D24">
        <w:t>He</w:t>
      </w:r>
      <w:r>
        <w:t xml:space="preserve"> failed to </w:t>
      </w:r>
      <w:r w:rsidR="001A6E23">
        <w:t>maintain</w:t>
      </w:r>
      <w:r>
        <w:t xml:space="preserve"> </w:t>
      </w:r>
      <w:r>
        <w:lastRenderedPageBreak/>
        <w:t>in a trust account nearly a half-million dollars in payments destined for another law firm</w:t>
      </w:r>
      <w:r w:rsidR="001A6E23">
        <w:t xml:space="preserve"> pursuant to a</w:t>
      </w:r>
      <w:r w:rsidR="00F21A94">
        <w:t>n</w:t>
      </w:r>
      <w:r w:rsidR="001A6E23">
        <w:t xml:space="preserve"> agreement to divide legal fees</w:t>
      </w:r>
      <w:r>
        <w:t xml:space="preserve">. </w:t>
      </w:r>
      <w:r w:rsidR="007801DC">
        <w:t xml:space="preserve"> </w:t>
      </w:r>
      <w:r w:rsidR="001A6E23">
        <w:t xml:space="preserve">Instead, before the payments to the other law firm were made, </w:t>
      </w:r>
      <w:proofErr w:type="spellStart"/>
      <w:r w:rsidR="001A6E23">
        <w:t>Tipler</w:t>
      </w:r>
      <w:proofErr w:type="spellEnd"/>
      <w:r w:rsidR="001A6E23">
        <w:t xml:space="preserve"> transferred the funds to his law firm operating account and used them for personal purposes.</w:t>
      </w:r>
      <w:r>
        <w:t xml:space="preserve"> </w:t>
      </w:r>
      <w:r w:rsidR="00347333">
        <w:t xml:space="preserve"> </w:t>
      </w:r>
      <w:r w:rsidR="00F239C9">
        <w:t xml:space="preserve">In his California discipline case, </w:t>
      </w:r>
      <w:proofErr w:type="spellStart"/>
      <w:r w:rsidR="00347333">
        <w:t>Tipler</w:t>
      </w:r>
      <w:proofErr w:type="spellEnd"/>
      <w:r w:rsidR="00347333">
        <w:t xml:space="preserve"> stipulated that his misconduct in Alabama constituted a violation of rule 4-100(A) the Rules of Professional Conduct</w:t>
      </w:r>
      <w:r w:rsidR="001D7814">
        <w:rPr>
          <w:rStyle w:val="FootnoteReference"/>
        </w:rPr>
        <w:footnoteReference w:id="6"/>
      </w:r>
      <w:r w:rsidR="00347333">
        <w:t xml:space="preserve"> </w:t>
      </w:r>
      <w:r w:rsidR="00815D9D">
        <w:t>(</w:t>
      </w:r>
      <w:r w:rsidR="00F239C9">
        <w:t>failure to deposit</w:t>
      </w:r>
      <w:r w:rsidR="00347333">
        <w:t xml:space="preserve"> funds in a trust account</w:t>
      </w:r>
      <w:r w:rsidR="00815D9D">
        <w:t>)</w:t>
      </w:r>
      <w:r w:rsidR="00347333">
        <w:t xml:space="preserve">. </w:t>
      </w:r>
    </w:p>
    <w:p w:rsidR="002B2F0D" w:rsidRDefault="002B2F0D" w:rsidP="002B2F0D">
      <w:pPr>
        <w:ind w:firstLine="720"/>
      </w:pPr>
      <w:r>
        <w:t xml:space="preserve">In the </w:t>
      </w:r>
      <w:r w:rsidR="00815D9D">
        <w:t>third</w:t>
      </w:r>
      <w:r>
        <w:t xml:space="preserve"> </w:t>
      </w:r>
      <w:r w:rsidR="002A0AE4">
        <w:t>incident</w:t>
      </w:r>
      <w:r>
        <w:t xml:space="preserve">, </w:t>
      </w:r>
      <w:r w:rsidR="00F45A1D">
        <w:t xml:space="preserve">in 2005, </w:t>
      </w:r>
      <w:r>
        <w:t xml:space="preserve">the Alabama Supreme Court suspended </w:t>
      </w:r>
      <w:proofErr w:type="spellStart"/>
      <w:r>
        <w:t>Tipler</w:t>
      </w:r>
      <w:proofErr w:type="spellEnd"/>
      <w:r>
        <w:t xml:space="preserve"> for 15 months for engaging in an inappropriate sexual relationship with a </w:t>
      </w:r>
      <w:r w:rsidR="00D141B3">
        <w:t xml:space="preserve">vulnerable </w:t>
      </w:r>
      <w:r>
        <w:t>client</w:t>
      </w:r>
      <w:r w:rsidR="003D74D6">
        <w:t>,</w:t>
      </w:r>
      <w:r w:rsidR="00FA5D24">
        <w:t xml:space="preserve"> </w:t>
      </w:r>
      <w:r w:rsidR="00F45A1D">
        <w:t>an 18-year-old single mother</w:t>
      </w:r>
      <w:r w:rsidR="00FA5D24">
        <w:t xml:space="preserve"> </w:t>
      </w:r>
      <w:r w:rsidR="00F45A1D">
        <w:t>he was defending on a criminal charge</w:t>
      </w:r>
      <w:r w:rsidR="00815D9D">
        <w:t>.  He also</w:t>
      </w:r>
      <w:r>
        <w:t xml:space="preserve"> pressur</w:t>
      </w:r>
      <w:r w:rsidR="00815D9D">
        <w:t>ed</w:t>
      </w:r>
      <w:r>
        <w:t xml:space="preserve"> th</w:t>
      </w:r>
      <w:r w:rsidR="00815D9D">
        <w:t>e</w:t>
      </w:r>
      <w:r>
        <w:t xml:space="preserve"> client to solicit other women to </w:t>
      </w:r>
      <w:r w:rsidR="00D141B3">
        <w:t xml:space="preserve">be </w:t>
      </w:r>
      <w:proofErr w:type="spellStart"/>
      <w:r w:rsidR="00D141B3">
        <w:t>Tipler’s</w:t>
      </w:r>
      <w:proofErr w:type="spellEnd"/>
      <w:r w:rsidR="00D141B3">
        <w:t xml:space="preserve"> sexual partners in return for a further reduction of the client’s legal fees.  </w:t>
      </w:r>
      <w:r w:rsidR="00F239C9">
        <w:t xml:space="preserve">In his California discipline case, </w:t>
      </w:r>
      <w:proofErr w:type="spellStart"/>
      <w:r w:rsidR="00815D9D">
        <w:t>Tipler</w:t>
      </w:r>
      <w:proofErr w:type="spellEnd"/>
      <w:r w:rsidR="00815D9D">
        <w:t xml:space="preserve"> stipulate</w:t>
      </w:r>
      <w:r w:rsidR="003D74D6">
        <w:t>d</w:t>
      </w:r>
      <w:r w:rsidR="00815D9D">
        <w:t xml:space="preserve"> that this misconduct in Alabama constituted a violation of rule 3-120(B</w:t>
      </w:r>
      <w:proofErr w:type="gramStart"/>
      <w:r w:rsidR="00815D9D">
        <w:t>)(</w:t>
      </w:r>
      <w:proofErr w:type="gramEnd"/>
      <w:r w:rsidR="00815D9D">
        <w:t>1)</w:t>
      </w:r>
      <w:r w:rsidR="00F239C9">
        <w:t xml:space="preserve"> </w:t>
      </w:r>
      <w:r w:rsidR="00815D9D">
        <w:t xml:space="preserve">(improper sexual relations with client).  </w:t>
      </w:r>
      <w:r w:rsidR="00D141B3">
        <w:t>As noted</w:t>
      </w:r>
      <w:r w:rsidR="00D47DF0">
        <w:t xml:space="preserve"> </w:t>
      </w:r>
      <w:r w:rsidR="00464C0A">
        <w:t>previously</w:t>
      </w:r>
      <w:r w:rsidR="00D141B3">
        <w:t xml:space="preserve">, </w:t>
      </w:r>
      <w:r w:rsidR="00464C0A">
        <w:t xml:space="preserve">these </w:t>
      </w:r>
      <w:r w:rsidR="00F21A94">
        <w:t xml:space="preserve">last </w:t>
      </w:r>
      <w:r w:rsidR="00464C0A">
        <w:t xml:space="preserve">three matters </w:t>
      </w:r>
      <w:r w:rsidR="00963ED6">
        <w:t xml:space="preserve">from Alabama </w:t>
      </w:r>
      <w:r w:rsidR="00464C0A">
        <w:t xml:space="preserve">formed the basis of </w:t>
      </w:r>
      <w:proofErr w:type="spellStart"/>
      <w:r w:rsidR="00D141B3">
        <w:t>Tipler’s</w:t>
      </w:r>
      <w:proofErr w:type="spellEnd"/>
      <w:r w:rsidR="00D141B3">
        <w:t xml:space="preserve"> </w:t>
      </w:r>
      <w:r w:rsidR="00815D9D">
        <w:t xml:space="preserve">one </w:t>
      </w:r>
      <w:r w:rsidR="00464C0A">
        <w:t>prior record of discipline in</w:t>
      </w:r>
      <w:r w:rsidR="00D141B3">
        <w:t xml:space="preserve"> California, </w:t>
      </w:r>
      <w:r w:rsidR="00FA5D24">
        <w:t>for</w:t>
      </w:r>
      <w:r w:rsidR="00F21A94">
        <w:t xml:space="preserve"> which he received a three-year stayed suspension and was actually </w:t>
      </w:r>
      <w:r w:rsidR="00D141B3">
        <w:t>suspen</w:t>
      </w:r>
      <w:r w:rsidR="00F21A94">
        <w:t xml:space="preserve">ded </w:t>
      </w:r>
      <w:r w:rsidR="00D141B3">
        <w:t xml:space="preserve">for </w:t>
      </w:r>
      <w:r w:rsidR="00D47DF0">
        <w:t xml:space="preserve">15 months. </w:t>
      </w:r>
    </w:p>
    <w:p w:rsidR="00464C0A" w:rsidRPr="00A51322" w:rsidRDefault="00A51322" w:rsidP="00A51322">
      <w:pPr>
        <w:pStyle w:val="ListParagraph"/>
        <w:numPr>
          <w:ilvl w:val="0"/>
          <w:numId w:val="6"/>
        </w:numPr>
        <w:rPr>
          <w:b/>
        </w:rPr>
      </w:pPr>
      <w:proofErr w:type="spellStart"/>
      <w:r w:rsidRPr="00A51322">
        <w:rPr>
          <w:b/>
        </w:rPr>
        <w:t>Tipler’s</w:t>
      </w:r>
      <w:proofErr w:type="spellEnd"/>
      <w:r w:rsidRPr="00A51322">
        <w:rPr>
          <w:b/>
        </w:rPr>
        <w:t xml:space="preserve"> </w:t>
      </w:r>
      <w:r w:rsidR="00BD1E1B">
        <w:rPr>
          <w:b/>
        </w:rPr>
        <w:t>M</w:t>
      </w:r>
      <w:r w:rsidRPr="00A51322">
        <w:rPr>
          <w:b/>
        </w:rPr>
        <w:t xml:space="preserve">ultiple </w:t>
      </w:r>
      <w:r w:rsidR="00BD1E1B">
        <w:rPr>
          <w:b/>
        </w:rPr>
        <w:t>V</w:t>
      </w:r>
      <w:r w:rsidRPr="00A51322">
        <w:rPr>
          <w:b/>
        </w:rPr>
        <w:t>iolations</w:t>
      </w:r>
    </w:p>
    <w:p w:rsidR="00A51322" w:rsidRDefault="00A51322" w:rsidP="00A51322">
      <w:pPr>
        <w:pStyle w:val="ListParagraph"/>
        <w:ind w:left="0"/>
      </w:pPr>
      <w:r>
        <w:tab/>
      </w:r>
      <w:proofErr w:type="spellStart"/>
      <w:r>
        <w:t>Tipler’s</w:t>
      </w:r>
      <w:proofErr w:type="spellEnd"/>
      <w:r>
        <w:t xml:space="preserve"> misconduct included multiple acts of wrongdoing.  He failed to comply with </w:t>
      </w:r>
      <w:r w:rsidR="00F560E9">
        <w:t xml:space="preserve">the </w:t>
      </w:r>
      <w:r>
        <w:t xml:space="preserve">conditions </w:t>
      </w:r>
      <w:r w:rsidR="00F560E9">
        <w:t xml:space="preserve">that </w:t>
      </w:r>
      <w:r>
        <w:t>requir</w:t>
      </w:r>
      <w:r w:rsidR="00F560E9">
        <w:t>ed</w:t>
      </w:r>
      <w:r>
        <w:t xml:space="preserve"> contact</w:t>
      </w:r>
      <w:r w:rsidR="00963ED6">
        <w:t>ing</w:t>
      </w:r>
      <w:r>
        <w:t xml:space="preserve"> </w:t>
      </w:r>
      <w:r w:rsidR="00501DF8">
        <w:t>and meet</w:t>
      </w:r>
      <w:r w:rsidR="00963ED6">
        <w:t>ing</w:t>
      </w:r>
      <w:r w:rsidR="00501DF8">
        <w:t xml:space="preserve"> with </w:t>
      </w:r>
      <w:r>
        <w:t xml:space="preserve">his probation deputy, </w:t>
      </w:r>
      <w:r w:rsidR="00963ED6">
        <w:t>filing quarterly reports, and completing</w:t>
      </w:r>
      <w:r w:rsidR="00620C6D">
        <w:t xml:space="preserve"> </w:t>
      </w:r>
      <w:proofErr w:type="spellStart"/>
      <w:r w:rsidR="00620C6D">
        <w:t>MCLE</w:t>
      </w:r>
      <w:proofErr w:type="spellEnd"/>
      <w:r w:rsidR="008025A0">
        <w:t xml:space="preserve"> requirements</w:t>
      </w:r>
      <w:r w:rsidR="00620C6D">
        <w:t>.</w:t>
      </w:r>
    </w:p>
    <w:p w:rsidR="00620C6D" w:rsidRPr="00FB76D0" w:rsidRDefault="00BD1E1B" w:rsidP="00BD1E1B">
      <w:pPr>
        <w:pStyle w:val="ListParagraph"/>
        <w:numPr>
          <w:ilvl w:val="0"/>
          <w:numId w:val="6"/>
        </w:numPr>
        <w:spacing w:line="240" w:lineRule="auto"/>
        <w:rPr>
          <w:b/>
        </w:rPr>
      </w:pPr>
      <w:proofErr w:type="spellStart"/>
      <w:r w:rsidRPr="00FB76D0">
        <w:rPr>
          <w:b/>
        </w:rPr>
        <w:t>Tipler</w:t>
      </w:r>
      <w:proofErr w:type="spellEnd"/>
      <w:r w:rsidRPr="00FB76D0">
        <w:rPr>
          <w:b/>
        </w:rPr>
        <w:t xml:space="preserve"> Failed to C</w:t>
      </w:r>
      <w:r w:rsidR="00620C6D" w:rsidRPr="00FB76D0">
        <w:rPr>
          <w:b/>
        </w:rPr>
        <w:t xml:space="preserve">ooperate with </w:t>
      </w:r>
      <w:r w:rsidRPr="00FB76D0">
        <w:rPr>
          <w:b/>
        </w:rPr>
        <w:t>Probation and</w:t>
      </w:r>
      <w:r w:rsidR="00FB76D0" w:rsidRPr="00FB76D0">
        <w:rPr>
          <w:b/>
        </w:rPr>
        <w:t xml:space="preserve"> </w:t>
      </w:r>
      <w:r w:rsidRPr="00FB76D0">
        <w:rPr>
          <w:b/>
        </w:rPr>
        <w:t>P</w:t>
      </w:r>
      <w:r w:rsidR="00620C6D" w:rsidRPr="00FB76D0">
        <w:rPr>
          <w:b/>
        </w:rPr>
        <w:t xml:space="preserve">articipate in </w:t>
      </w:r>
      <w:r w:rsidRPr="00FB76D0">
        <w:rPr>
          <w:b/>
        </w:rPr>
        <w:t>T</w:t>
      </w:r>
      <w:r w:rsidR="00620C6D" w:rsidRPr="00FB76D0">
        <w:rPr>
          <w:b/>
        </w:rPr>
        <w:t xml:space="preserve">hese </w:t>
      </w:r>
      <w:r w:rsidRPr="00FB76D0">
        <w:rPr>
          <w:b/>
        </w:rPr>
        <w:t>P</w:t>
      </w:r>
      <w:r w:rsidR="00620C6D" w:rsidRPr="00FB76D0">
        <w:rPr>
          <w:b/>
        </w:rPr>
        <w:t>roceedings</w:t>
      </w:r>
    </w:p>
    <w:p w:rsidR="00BD1E1B" w:rsidRPr="00620C6D" w:rsidRDefault="00BD1E1B" w:rsidP="00BD1E1B">
      <w:pPr>
        <w:pStyle w:val="ListParagraph"/>
        <w:spacing w:line="240" w:lineRule="auto"/>
        <w:ind w:left="1080"/>
        <w:rPr>
          <w:b/>
        </w:rPr>
      </w:pPr>
    </w:p>
    <w:p w:rsidR="00620C6D" w:rsidRDefault="00620C6D" w:rsidP="00620C6D">
      <w:pPr>
        <w:pStyle w:val="ListParagraph"/>
        <w:ind w:left="0"/>
      </w:pPr>
      <w:r>
        <w:tab/>
      </w:r>
      <w:r w:rsidR="005E3B9A">
        <w:t>We agree with Probation that</w:t>
      </w:r>
      <w:r>
        <w:t xml:space="preserve"> </w:t>
      </w:r>
      <w:proofErr w:type="spellStart"/>
      <w:r>
        <w:t>Tipler</w:t>
      </w:r>
      <w:proofErr w:type="spellEnd"/>
      <w:r>
        <w:t xml:space="preserve"> </w:t>
      </w:r>
      <w:r w:rsidR="005E3B9A">
        <w:t>failed to cooperate</w:t>
      </w:r>
      <w:r w:rsidR="00F21A94">
        <w:t xml:space="preserve"> </w:t>
      </w:r>
      <w:r w:rsidR="00963ED6">
        <w:t xml:space="preserve">with the State Bar </w:t>
      </w:r>
      <w:r w:rsidR="001F06C9">
        <w:t xml:space="preserve">by violating the </w:t>
      </w:r>
      <w:r w:rsidR="008025A0">
        <w:t>“</w:t>
      </w:r>
      <w:r>
        <w:t>self-governing nature of probation as a rehabilitative part</w:t>
      </w:r>
      <w:r w:rsidR="008025A0">
        <w:t>”</w:t>
      </w:r>
      <w:r>
        <w:t xml:space="preserve"> of attorney discipline</w:t>
      </w:r>
      <w:r w:rsidR="002D1D72">
        <w:t>.  (</w:t>
      </w:r>
      <w:r w:rsidR="002D1D72" w:rsidRPr="00017BFE">
        <w:rPr>
          <w:i/>
        </w:rPr>
        <w:t>In the Matter of</w:t>
      </w:r>
      <w:r w:rsidR="002D1D72">
        <w:t xml:space="preserve"> </w:t>
      </w:r>
      <w:r w:rsidR="002D1D72" w:rsidRPr="00017BFE">
        <w:rPr>
          <w:i/>
        </w:rPr>
        <w:t>Gorman</w:t>
      </w:r>
      <w:r w:rsidR="002D1D72">
        <w:rPr>
          <w:i/>
        </w:rPr>
        <w:t xml:space="preserve"> </w:t>
      </w:r>
      <w:r w:rsidR="002D1D72" w:rsidRPr="00017BFE">
        <w:t xml:space="preserve">(Review Dept. 2003) 4 Cal. </w:t>
      </w:r>
      <w:proofErr w:type="gramStart"/>
      <w:r w:rsidR="002D1D72" w:rsidRPr="00017BFE">
        <w:t>State</w:t>
      </w:r>
      <w:proofErr w:type="gramEnd"/>
      <w:r w:rsidR="002D1D72" w:rsidRPr="00017BFE">
        <w:t xml:space="preserve"> Bar Ct. </w:t>
      </w:r>
      <w:proofErr w:type="spellStart"/>
      <w:r w:rsidR="002D1D72" w:rsidRPr="00017BFE">
        <w:t>Rptr</w:t>
      </w:r>
      <w:proofErr w:type="spellEnd"/>
      <w:r w:rsidR="002D1D72" w:rsidRPr="00017BFE">
        <w:t>. 567</w:t>
      </w:r>
      <w:r w:rsidR="002D1D72">
        <w:t xml:space="preserve">, 573.)  As a result of </w:t>
      </w:r>
      <w:proofErr w:type="spellStart"/>
      <w:r w:rsidR="002D1D72">
        <w:lastRenderedPageBreak/>
        <w:t>Tipler’s</w:t>
      </w:r>
      <w:proofErr w:type="spellEnd"/>
      <w:r w:rsidR="002D1D72">
        <w:t xml:space="preserve"> noncompliance, </w:t>
      </w:r>
      <w:r>
        <w:t xml:space="preserve">Probation </w:t>
      </w:r>
      <w:r w:rsidR="002D1D72">
        <w:t xml:space="preserve">was required to </w:t>
      </w:r>
      <w:r>
        <w:t xml:space="preserve">repeatedly intervene.  </w:t>
      </w:r>
      <w:r w:rsidR="005E3B9A">
        <w:t xml:space="preserve">In addition to sending </w:t>
      </w:r>
      <w:proofErr w:type="spellStart"/>
      <w:r w:rsidR="005E3B9A">
        <w:t>Tipler</w:t>
      </w:r>
      <w:proofErr w:type="spellEnd"/>
      <w:r w:rsidR="005E3B9A">
        <w:t xml:space="preserve"> an initial letter reminding him of the terms and conditions of his probation, Probation made at least two telephone calls and sent a</w:t>
      </w:r>
      <w:r w:rsidR="00FA5D24">
        <w:t>nother</w:t>
      </w:r>
      <w:r w:rsidR="005E3B9A">
        <w:t xml:space="preserve"> letter to advise </w:t>
      </w:r>
      <w:r w:rsidR="00F21A94">
        <w:t>him</w:t>
      </w:r>
      <w:r w:rsidR="005E3B9A">
        <w:t xml:space="preserve"> of the deficiencies in his probation compliance. </w:t>
      </w:r>
      <w:r w:rsidR="00F21A94">
        <w:t xml:space="preserve"> His failure to appear at the hearing below is further </w:t>
      </w:r>
      <w:r w:rsidR="00501DF8">
        <w:t xml:space="preserve">evidence </w:t>
      </w:r>
      <w:r w:rsidR="00F239C9">
        <w:t xml:space="preserve">in aggravation </w:t>
      </w:r>
      <w:r w:rsidR="00F21A94">
        <w:t>o</w:t>
      </w:r>
      <w:r w:rsidR="002D1D72">
        <w:t>f his failure to cooperate</w:t>
      </w:r>
      <w:r w:rsidR="001F06C9">
        <w:t>.</w:t>
      </w:r>
      <w:r w:rsidR="00815D9D">
        <w:t xml:space="preserve"> </w:t>
      </w:r>
      <w:proofErr w:type="gramStart"/>
      <w:r w:rsidR="00815D9D">
        <w:t>(</w:t>
      </w:r>
      <w:r w:rsidR="00815D9D" w:rsidRPr="00F239C9">
        <w:rPr>
          <w:i/>
        </w:rPr>
        <w:t xml:space="preserve">In </w:t>
      </w:r>
      <w:r w:rsidR="008025A0">
        <w:rPr>
          <w:i/>
        </w:rPr>
        <w:t>the Matter of</w:t>
      </w:r>
      <w:r w:rsidR="00815D9D" w:rsidRPr="00F239C9">
        <w:rPr>
          <w:i/>
        </w:rPr>
        <w:t xml:space="preserve"> Meyer</w:t>
      </w:r>
      <w:r w:rsidR="00815D9D">
        <w:t xml:space="preserve"> (Review Dept. 1997) 3 Cal. State Bar Ct. </w:t>
      </w:r>
      <w:proofErr w:type="spellStart"/>
      <w:r w:rsidR="00815D9D">
        <w:t>Rptr</w:t>
      </w:r>
      <w:proofErr w:type="spellEnd"/>
      <w:r w:rsidR="00815D9D">
        <w:t>. 697</w:t>
      </w:r>
      <w:r w:rsidR="008025A0">
        <w:t>, 703</w:t>
      </w:r>
      <w:r w:rsidR="00815D9D">
        <w:t>.)</w:t>
      </w:r>
      <w:proofErr w:type="gramEnd"/>
    </w:p>
    <w:p w:rsidR="000C427C" w:rsidRPr="000C427C" w:rsidRDefault="00BD1E1B" w:rsidP="00BD1E1B">
      <w:pPr>
        <w:pStyle w:val="ListParagraph"/>
        <w:ind w:left="0"/>
        <w:rPr>
          <w:b/>
        </w:rPr>
      </w:pPr>
      <w:r>
        <w:rPr>
          <w:b/>
        </w:rPr>
        <w:t>B.</w:t>
      </w:r>
      <w:r>
        <w:rPr>
          <w:b/>
        </w:rPr>
        <w:tab/>
      </w:r>
      <w:r w:rsidRPr="000C427C">
        <w:rPr>
          <w:b/>
        </w:rPr>
        <w:t>M</w:t>
      </w:r>
      <w:r w:rsidR="00A86246" w:rsidRPr="000C427C">
        <w:rPr>
          <w:b/>
        </w:rPr>
        <w:t>itigation</w:t>
      </w:r>
    </w:p>
    <w:p w:rsidR="001C5E2D" w:rsidRDefault="00D47DF0" w:rsidP="001C5E2D">
      <w:pPr>
        <w:ind w:firstLine="720"/>
      </w:pPr>
      <w:r>
        <w:t xml:space="preserve">We agree with the hearing judge that </w:t>
      </w:r>
      <w:proofErr w:type="spellStart"/>
      <w:r>
        <w:t>Tipler</w:t>
      </w:r>
      <w:proofErr w:type="spellEnd"/>
      <w:r>
        <w:t xml:space="preserve"> presented no mitigating evidence. </w:t>
      </w:r>
      <w:r w:rsidR="0083186F">
        <w:t xml:space="preserve"> </w:t>
      </w:r>
    </w:p>
    <w:p w:rsidR="00E42F21" w:rsidRPr="001C5E2D" w:rsidRDefault="00BD1E1B" w:rsidP="00BD1E1B">
      <w:pPr>
        <w:pStyle w:val="ListParagraph"/>
        <w:ind w:left="0"/>
        <w:jc w:val="center"/>
        <w:rPr>
          <w:b/>
        </w:rPr>
      </w:pPr>
      <w:r>
        <w:rPr>
          <w:b/>
        </w:rPr>
        <w:t>IV</w:t>
      </w:r>
      <w:proofErr w:type="gramStart"/>
      <w:r>
        <w:rPr>
          <w:b/>
        </w:rPr>
        <w:t xml:space="preserve">.  </w:t>
      </w:r>
      <w:r w:rsidR="00846B3F" w:rsidRPr="001C5E2D">
        <w:rPr>
          <w:b/>
        </w:rPr>
        <w:t>DEGREE</w:t>
      </w:r>
      <w:proofErr w:type="gramEnd"/>
      <w:r w:rsidR="00846B3F" w:rsidRPr="001C5E2D">
        <w:rPr>
          <w:b/>
        </w:rPr>
        <w:t xml:space="preserve"> OF DISCIPLINE</w:t>
      </w:r>
    </w:p>
    <w:p w:rsidR="00E42F21" w:rsidRDefault="00E42F21" w:rsidP="00E42F21">
      <w:pPr>
        <w:autoSpaceDE w:val="0"/>
        <w:autoSpaceDN w:val="0"/>
        <w:adjustRightInd w:val="0"/>
      </w:pPr>
      <w:r>
        <w:rPr>
          <w:b/>
        </w:rPr>
        <w:tab/>
      </w:r>
      <w:r>
        <w:t xml:space="preserve">Fundamentally, the purpose of discipline is not to punish the attorney, but to protect the public.  </w:t>
      </w:r>
      <w:proofErr w:type="gramStart"/>
      <w:r>
        <w:t>(Std. 1.3.)</w:t>
      </w:r>
      <w:proofErr w:type="gramEnd"/>
      <w:r>
        <w:t xml:space="preserve">  In assessing the proper level of discipline, we consider the standards, prior decisional law, and the facts and circumstances unique to this case.  (</w:t>
      </w:r>
      <w:r>
        <w:rPr>
          <w:i/>
          <w:iCs/>
        </w:rPr>
        <w:t>In the Matter of Van Sickle</w:t>
      </w:r>
      <w:r>
        <w:t xml:space="preserve"> (Review Dept. 2006) 4 Cal. </w:t>
      </w:r>
      <w:proofErr w:type="gramStart"/>
      <w:r>
        <w:t>State</w:t>
      </w:r>
      <w:proofErr w:type="gramEnd"/>
      <w:r>
        <w:t xml:space="preserve"> Bar Ct. </w:t>
      </w:r>
      <w:proofErr w:type="spellStart"/>
      <w:r>
        <w:t>Rptr</w:t>
      </w:r>
      <w:proofErr w:type="spellEnd"/>
      <w:r>
        <w:t xml:space="preserve">. 980, 994.)  </w:t>
      </w:r>
    </w:p>
    <w:p w:rsidR="00BE3F88" w:rsidRDefault="00BE3F88" w:rsidP="00BE3F88">
      <w:r>
        <w:tab/>
      </w:r>
      <w:r w:rsidR="00E42F21">
        <w:t>While there is no standard that specifically addresses probation violations, rule 562</w:t>
      </w:r>
      <w:r w:rsidR="00F21A94">
        <w:t xml:space="preserve"> of the </w:t>
      </w:r>
      <w:r w:rsidR="008025A0">
        <w:t xml:space="preserve">State Bar </w:t>
      </w:r>
      <w:r w:rsidR="00F21A94">
        <w:t>Rules of Procedure</w:t>
      </w:r>
      <w:r w:rsidR="00E42F21">
        <w:t xml:space="preserve"> provides that any actual suspension recommended shall not exceed the entire period of the </w:t>
      </w:r>
      <w:proofErr w:type="spellStart"/>
      <w:r w:rsidR="00E42F21">
        <w:t>stayed</w:t>
      </w:r>
      <w:proofErr w:type="spellEnd"/>
      <w:r w:rsidR="00E42F21">
        <w:t xml:space="preserve"> suspension</w:t>
      </w:r>
      <w:r w:rsidR="00F21A94">
        <w:t xml:space="preserve"> from the underlying discipline order</w:t>
      </w:r>
      <w:r w:rsidR="00E42F21">
        <w:t xml:space="preserve">.  Moreover, standard 2.10 provides that for violations not otherwise specified, the misconduct shall result in </w:t>
      </w:r>
      <w:proofErr w:type="spellStart"/>
      <w:r w:rsidR="00E42F21">
        <w:t>reproval</w:t>
      </w:r>
      <w:proofErr w:type="spellEnd"/>
      <w:r w:rsidR="00E42F21">
        <w:t xml:space="preserve"> or suspension according to the gravity of the offense or harm, if any, to the victim.  </w:t>
      </w:r>
      <w:r>
        <w:t>However, i</w:t>
      </w:r>
      <w:r w:rsidR="00E42F21">
        <w:t xml:space="preserve">n light of </w:t>
      </w:r>
      <w:proofErr w:type="spellStart"/>
      <w:r w:rsidR="0081468A">
        <w:t>Tipler</w:t>
      </w:r>
      <w:r w:rsidR="00E42F21">
        <w:t>’s</w:t>
      </w:r>
      <w:proofErr w:type="spellEnd"/>
      <w:r w:rsidR="00E42F21">
        <w:t xml:space="preserve"> prior record of discipline</w:t>
      </w:r>
      <w:r w:rsidR="00815D9D">
        <w:t xml:space="preserve"> in California</w:t>
      </w:r>
      <w:r w:rsidR="00E42F21">
        <w:t xml:space="preserve">, </w:t>
      </w:r>
      <w:r w:rsidR="00D054D3">
        <w:t xml:space="preserve">we </w:t>
      </w:r>
      <w:r>
        <w:t>focus our attention on standard 1.7(a).</w:t>
      </w:r>
    </w:p>
    <w:p w:rsidR="00BE3F88" w:rsidRDefault="00BE3F88" w:rsidP="00BE3F88">
      <w:r>
        <w:tab/>
        <w:t xml:space="preserve">Standard 1.7(a) provides that if an attorney has one prior imposition of discipline “the degree of discipline imposed in the current proceeding shall be greater than that imposed in the prior proceeding </w:t>
      </w:r>
      <w:r w:rsidRPr="003B5EC6">
        <w:rPr>
          <w:i/>
        </w:rPr>
        <w:t>unless</w:t>
      </w:r>
      <w:r>
        <w:t xml:space="preserve"> the prior discipline imposed was so remote in time to the current proceeding </w:t>
      </w:r>
      <w:r w:rsidRPr="003B5EC6">
        <w:rPr>
          <w:i/>
        </w:rPr>
        <w:t>and</w:t>
      </w:r>
      <w:r>
        <w:t xml:space="preserve"> the offense for which it was imposed was so minimal in severity that imposing </w:t>
      </w:r>
      <w:r>
        <w:lastRenderedPageBreak/>
        <w:t xml:space="preserve">greater discipline in the current proceeding would be manifestly unjust.”  (Italics added; </w:t>
      </w:r>
      <w:r w:rsidRPr="004C158A">
        <w:rPr>
          <w:i/>
        </w:rPr>
        <w:t>In re Silverton</w:t>
      </w:r>
      <w:r>
        <w:t xml:space="preserve"> (2005) 36 Cal. 4th 81, 90-91 [exception to standard 1.7(a) is in the conjunctive].)  </w:t>
      </w:r>
      <w:proofErr w:type="spellStart"/>
      <w:r>
        <w:t>Tipler’s</w:t>
      </w:r>
      <w:proofErr w:type="spellEnd"/>
      <w:r>
        <w:t xml:space="preserve"> earlier </w:t>
      </w:r>
      <w:r w:rsidR="00815D9D">
        <w:t xml:space="preserve">California </w:t>
      </w:r>
      <w:r>
        <w:t>discipline was neither remote nor minimal</w:t>
      </w:r>
      <w:r w:rsidR="00815D9D">
        <w:t xml:space="preserve"> since it involved discipline for three separate acts of misconduct in </w:t>
      </w:r>
      <w:r w:rsidR="003D74D6">
        <w:t>Alabama</w:t>
      </w:r>
      <w:r w:rsidR="00815D9D">
        <w:t xml:space="preserve"> f</w:t>
      </w:r>
      <w:r w:rsidR="008025A0">
        <w:t>rom</w:t>
      </w:r>
      <w:r w:rsidR="00815D9D">
        <w:t xml:space="preserve"> 2001 to 2005.  </w:t>
      </w:r>
      <w:r>
        <w:t xml:space="preserve">Thus, </w:t>
      </w:r>
      <w:r w:rsidRPr="0002344C">
        <w:rPr>
          <w:color w:val="000000"/>
        </w:rPr>
        <w:t xml:space="preserve">the </w:t>
      </w:r>
      <w:r>
        <w:rPr>
          <w:color w:val="000000"/>
        </w:rPr>
        <w:t xml:space="preserve">two-prong </w:t>
      </w:r>
      <w:r w:rsidRPr="0002344C">
        <w:rPr>
          <w:color w:val="000000"/>
        </w:rPr>
        <w:t>exception to standard 1.7(a)</w:t>
      </w:r>
      <w:r w:rsidR="00951607">
        <w:rPr>
          <w:color w:val="000000"/>
        </w:rPr>
        <w:t>’</w:t>
      </w:r>
      <w:r w:rsidRPr="0002344C">
        <w:rPr>
          <w:color w:val="000000"/>
        </w:rPr>
        <w:t xml:space="preserve">s requirement of greater discipline for recidivist </w:t>
      </w:r>
      <w:bookmarkStart w:id="4" w:name="sp_4040_91"/>
      <w:bookmarkStart w:id="5" w:name="SDU_91"/>
      <w:bookmarkStart w:id="6" w:name="citeas((Cite_as:_36_Cal.4th_81,_*91,_113"/>
      <w:bookmarkEnd w:id="4"/>
      <w:bookmarkEnd w:id="5"/>
      <w:bookmarkEnd w:id="6"/>
      <w:r w:rsidRPr="0002344C">
        <w:rPr>
          <w:color w:val="000000"/>
        </w:rPr>
        <w:t xml:space="preserve">attorneys </w:t>
      </w:r>
      <w:r>
        <w:rPr>
          <w:color w:val="000000"/>
        </w:rPr>
        <w:t>is not applicable in the present case and we find</w:t>
      </w:r>
      <w:r w:rsidRPr="0002344C">
        <w:t xml:space="preserve"> no </w:t>
      </w:r>
      <w:r>
        <w:t xml:space="preserve">other </w:t>
      </w:r>
      <w:r w:rsidRPr="0002344C">
        <w:t>c</w:t>
      </w:r>
      <w:r>
        <w:t>ompelling justification to deviate from the standard.</w:t>
      </w:r>
    </w:p>
    <w:p w:rsidR="00405352" w:rsidRDefault="00D054D3" w:rsidP="00A00E17">
      <w:pPr>
        <w:ind w:firstLine="720"/>
      </w:pPr>
      <w:r>
        <w:t xml:space="preserve">Case law further assists our analysis.  </w:t>
      </w:r>
      <w:r w:rsidR="00017BFE">
        <w:t xml:space="preserve">As we observed in </w:t>
      </w:r>
      <w:proofErr w:type="spellStart"/>
      <w:r w:rsidR="00017BFE" w:rsidRPr="00017BFE">
        <w:rPr>
          <w:i/>
        </w:rPr>
        <w:t>In</w:t>
      </w:r>
      <w:proofErr w:type="spellEnd"/>
      <w:r w:rsidR="00017BFE" w:rsidRPr="00017BFE">
        <w:rPr>
          <w:i/>
        </w:rPr>
        <w:t xml:space="preserve"> the Matter of</w:t>
      </w:r>
      <w:r w:rsidR="00017BFE">
        <w:t xml:space="preserve"> </w:t>
      </w:r>
      <w:r w:rsidR="00017BFE" w:rsidRPr="00017BFE">
        <w:rPr>
          <w:i/>
        </w:rPr>
        <w:t>Gorman</w:t>
      </w:r>
      <w:r w:rsidR="00951607">
        <w:rPr>
          <w:i/>
        </w:rPr>
        <w:t xml:space="preserve">, supra, </w:t>
      </w:r>
      <w:r w:rsidR="00017BFE" w:rsidRPr="00017BFE">
        <w:t xml:space="preserve">4 Cal. State Bar Ct. </w:t>
      </w:r>
      <w:proofErr w:type="spellStart"/>
      <w:r w:rsidR="00017BFE" w:rsidRPr="00017BFE">
        <w:t>Rptr</w:t>
      </w:r>
      <w:proofErr w:type="spellEnd"/>
      <w:r w:rsidR="00017BFE" w:rsidRPr="00017BFE">
        <w:t xml:space="preserve">. </w:t>
      </w:r>
      <w:r w:rsidR="00951607">
        <w:t xml:space="preserve">at p. </w:t>
      </w:r>
      <w:r w:rsidR="00017BFE">
        <w:t xml:space="preserve">573, </w:t>
      </w:r>
      <w:r w:rsidR="00017BFE" w:rsidRPr="00017BFE">
        <w:t>the</w:t>
      </w:r>
      <w:r w:rsidR="00017BFE">
        <w:t xml:space="preserve"> degree of discipline in probation revocation matters has varied widely from simply extending the probationary term</w:t>
      </w:r>
      <w:r w:rsidR="00951607">
        <w:t>,</w:t>
      </w:r>
      <w:r w:rsidR="00017BFE">
        <w:t xml:space="preserve"> on the one hand</w:t>
      </w:r>
      <w:r w:rsidR="000910B7">
        <w:t>,</w:t>
      </w:r>
      <w:r w:rsidR="00017BFE">
        <w:t xml:space="preserve"> to </w:t>
      </w:r>
      <w:r w:rsidR="00112313">
        <w:t>imposing</w:t>
      </w:r>
      <w:r w:rsidR="000910B7">
        <w:t xml:space="preserve"> </w:t>
      </w:r>
      <w:r w:rsidR="00017BFE">
        <w:t xml:space="preserve">the </w:t>
      </w:r>
      <w:r w:rsidR="000266F9">
        <w:t xml:space="preserve">full </w:t>
      </w:r>
      <w:r w:rsidR="00951607">
        <w:t>period</w:t>
      </w:r>
      <w:r w:rsidR="00017BFE">
        <w:t xml:space="preserve"> of stayed suspension. </w:t>
      </w:r>
      <w:r>
        <w:t xml:space="preserve"> Cases that recommend a short </w:t>
      </w:r>
      <w:r w:rsidR="00936FBD">
        <w:t xml:space="preserve">period of </w:t>
      </w:r>
      <w:r>
        <w:t xml:space="preserve">suspension involve less serious probation violations, significant mitigation, </w:t>
      </w:r>
      <w:r w:rsidR="00E720FA">
        <w:t>or</w:t>
      </w:r>
      <w:r>
        <w:t xml:space="preserve"> not as serious a prior record</w:t>
      </w:r>
      <w:r w:rsidR="00F239C9">
        <w:t xml:space="preserve"> </w:t>
      </w:r>
      <w:r w:rsidR="001B75D7">
        <w:t xml:space="preserve">as </w:t>
      </w:r>
      <w:r w:rsidR="00F239C9">
        <w:t>the current case</w:t>
      </w:r>
      <w:r>
        <w:t>.</w:t>
      </w:r>
      <w:r w:rsidR="00405352">
        <w:rPr>
          <w:rStyle w:val="FootnoteReference"/>
        </w:rPr>
        <w:footnoteReference w:id="7"/>
      </w:r>
      <w:r>
        <w:t xml:space="preserve">  The</w:t>
      </w:r>
      <w:r w:rsidR="00405352">
        <w:t xml:space="preserve">se </w:t>
      </w:r>
      <w:r w:rsidR="00815D9D">
        <w:t xml:space="preserve">cases </w:t>
      </w:r>
      <w:r>
        <w:t>do not offer useful guidance</w:t>
      </w:r>
      <w:r w:rsidR="00405352">
        <w:t xml:space="preserve"> under the facts unique to </w:t>
      </w:r>
      <w:proofErr w:type="spellStart"/>
      <w:r w:rsidR="00405352">
        <w:t>Tipler’s</w:t>
      </w:r>
      <w:proofErr w:type="spellEnd"/>
      <w:r w:rsidR="00405352">
        <w:t xml:space="preserve"> case</w:t>
      </w:r>
      <w:r>
        <w:t>.</w:t>
      </w:r>
    </w:p>
    <w:p w:rsidR="0032762F" w:rsidRDefault="0032762F" w:rsidP="00A00E17">
      <w:pPr>
        <w:ind w:firstLine="720"/>
      </w:pPr>
      <w:r>
        <w:t xml:space="preserve">As urged by Probation, we find guidance from </w:t>
      </w:r>
      <w:proofErr w:type="spellStart"/>
      <w:r>
        <w:rPr>
          <w:i/>
        </w:rPr>
        <w:t>Potack</w:t>
      </w:r>
      <w:proofErr w:type="spellEnd"/>
      <w:r>
        <w:rPr>
          <w:i/>
        </w:rPr>
        <w:t xml:space="preserve"> v. State Bar</w:t>
      </w:r>
      <w:r>
        <w:t xml:space="preserve"> (1991) 54 </w:t>
      </w:r>
      <w:proofErr w:type="spellStart"/>
      <w:r>
        <w:t>Cal.3d</w:t>
      </w:r>
      <w:proofErr w:type="spellEnd"/>
      <w:r>
        <w:t xml:space="preserve"> 132.  </w:t>
      </w:r>
      <w:proofErr w:type="spellStart"/>
      <w:r>
        <w:t>Potack</w:t>
      </w:r>
      <w:proofErr w:type="spellEnd"/>
      <w:r>
        <w:t xml:space="preserve"> received a two-year actual suspension based on his failure to correct a defective probation report he filed late, despite abundant opportunity to do so.  </w:t>
      </w:r>
      <w:proofErr w:type="spellStart"/>
      <w:r w:rsidR="00A86246">
        <w:t>Potack’s</w:t>
      </w:r>
      <w:proofErr w:type="spellEnd"/>
      <w:r w:rsidR="00A86246">
        <w:t xml:space="preserve"> default was entered by the hearing department and his subsequent motion to set it aside was denied.  </w:t>
      </w:r>
      <w:proofErr w:type="spellStart"/>
      <w:r w:rsidR="00E54E43">
        <w:t>Potack</w:t>
      </w:r>
      <w:proofErr w:type="spellEnd"/>
      <w:r w:rsidR="00E54E43">
        <w:t xml:space="preserve"> had one prior discipl</w:t>
      </w:r>
      <w:r w:rsidR="00DA036F">
        <w:t xml:space="preserve">ine record that resulted in </w:t>
      </w:r>
      <w:r w:rsidR="0050245B">
        <w:t xml:space="preserve">his one-year actual suspension and </w:t>
      </w:r>
      <w:r w:rsidR="00DA036F">
        <w:t>the underlying probation conditions</w:t>
      </w:r>
      <w:r w:rsidR="00E54E43">
        <w:t xml:space="preserve">.  The </w:t>
      </w:r>
      <w:r w:rsidR="00DA036F">
        <w:t xml:space="preserve">Supreme </w:t>
      </w:r>
      <w:r w:rsidR="00E54E43">
        <w:t xml:space="preserve">Court rejected </w:t>
      </w:r>
      <w:proofErr w:type="spellStart"/>
      <w:r w:rsidR="00E54E43">
        <w:t>Potack’s</w:t>
      </w:r>
      <w:proofErr w:type="spellEnd"/>
      <w:r w:rsidR="00E54E43">
        <w:t xml:space="preserve"> argument that the </w:t>
      </w:r>
      <w:r w:rsidR="0050245B">
        <w:t xml:space="preserve">recommended two-year suspension </w:t>
      </w:r>
      <w:r w:rsidR="00E54E43">
        <w:t>was excessive</w:t>
      </w:r>
      <w:r w:rsidR="00DA036F">
        <w:t xml:space="preserve">, finding that although </w:t>
      </w:r>
      <w:r w:rsidR="0050245B">
        <w:t>he</w:t>
      </w:r>
      <w:r w:rsidR="00DA036F">
        <w:t xml:space="preserve"> attempt</w:t>
      </w:r>
      <w:r w:rsidR="0050245B">
        <w:t>ed</w:t>
      </w:r>
      <w:r w:rsidR="00DA036F">
        <w:t xml:space="preserve"> to “minimize his probation </w:t>
      </w:r>
      <w:r w:rsidR="00DA036F">
        <w:lastRenderedPageBreak/>
        <w:t>violation and subsequent misconduct with respect to the default proceedings, his failure to abide by the terms and conditions of his probation is a s</w:t>
      </w:r>
      <w:r w:rsidR="00815D9D">
        <w:t>erious</w:t>
      </w:r>
      <w:r w:rsidR="00DA036F">
        <w:t xml:space="preserve"> violation.”  </w:t>
      </w:r>
      <w:proofErr w:type="gramStart"/>
      <w:r w:rsidR="00DA036F">
        <w:t>(</w:t>
      </w:r>
      <w:r w:rsidR="00DA036F" w:rsidRPr="00DA036F">
        <w:rPr>
          <w:i/>
        </w:rPr>
        <w:t>Id</w:t>
      </w:r>
      <w:r w:rsidR="00DA036F">
        <w:t>. at p. 139.)</w:t>
      </w:r>
      <w:proofErr w:type="gramEnd"/>
      <w:r w:rsidR="00DA036F">
        <w:t xml:space="preserve">  </w:t>
      </w:r>
      <w:r>
        <w:t>On balance, we find</w:t>
      </w:r>
      <w:r w:rsidR="00356DBD">
        <w:t xml:space="preserve"> </w:t>
      </w:r>
      <w:proofErr w:type="spellStart"/>
      <w:r w:rsidR="00356DBD">
        <w:t>Tipler’s</w:t>
      </w:r>
      <w:proofErr w:type="spellEnd"/>
      <w:r>
        <w:t xml:space="preserve"> </w:t>
      </w:r>
      <w:r w:rsidR="00DA036F">
        <w:t xml:space="preserve">lack of participation and his </w:t>
      </w:r>
      <w:r>
        <w:t>non-adherence to probation duties</w:t>
      </w:r>
      <w:r w:rsidR="00DA036F">
        <w:t xml:space="preserve"> similar to</w:t>
      </w:r>
      <w:r w:rsidR="00356DBD" w:rsidRPr="00356DBD">
        <w:t xml:space="preserve"> </w:t>
      </w:r>
      <w:proofErr w:type="spellStart"/>
      <w:r w:rsidR="00356DBD">
        <w:t>Potack’s</w:t>
      </w:r>
      <w:proofErr w:type="spellEnd"/>
      <w:r>
        <w:t>.</w:t>
      </w:r>
      <w:r>
        <w:rPr>
          <w:rStyle w:val="FootnoteReference"/>
        </w:rPr>
        <w:footnoteReference w:id="8"/>
      </w:r>
    </w:p>
    <w:p w:rsidR="00E720FA" w:rsidRDefault="001D6D4B" w:rsidP="00E720FA">
      <w:pPr>
        <w:ind w:firstLine="720"/>
      </w:pPr>
      <w:r>
        <w:t>Ultimately, w</w:t>
      </w:r>
      <w:r w:rsidR="0032762F">
        <w:t xml:space="preserve">e consider all factors unique to each case to determine the appropriate discipline.  </w:t>
      </w:r>
      <w:proofErr w:type="gramStart"/>
      <w:r w:rsidR="0032762F">
        <w:t>(</w:t>
      </w:r>
      <w:proofErr w:type="spellStart"/>
      <w:r w:rsidR="0032762F">
        <w:rPr>
          <w:i/>
          <w:iCs/>
        </w:rPr>
        <w:t>Codiga</w:t>
      </w:r>
      <w:proofErr w:type="spellEnd"/>
      <w:r w:rsidR="0032762F">
        <w:rPr>
          <w:i/>
          <w:iCs/>
        </w:rPr>
        <w:t xml:space="preserve"> v. State Bar </w:t>
      </w:r>
      <w:r w:rsidR="0032762F">
        <w:t xml:space="preserve">(1978) 20 </w:t>
      </w:r>
      <w:proofErr w:type="spellStart"/>
      <w:r w:rsidR="0032762F">
        <w:t>Cal.3d</w:t>
      </w:r>
      <w:proofErr w:type="spellEnd"/>
      <w:r w:rsidR="0032762F">
        <w:t xml:space="preserve"> 788, 796.)</w:t>
      </w:r>
      <w:proofErr w:type="gramEnd"/>
      <w:r w:rsidR="0032762F">
        <w:t xml:space="preserve">  We </w:t>
      </w:r>
      <w:r w:rsidR="00C26330">
        <w:t>find</w:t>
      </w:r>
      <w:r w:rsidR="009C432E">
        <w:t xml:space="preserve"> </w:t>
      </w:r>
      <w:proofErr w:type="spellStart"/>
      <w:r w:rsidR="009C432E">
        <w:t>Tipler’s</w:t>
      </w:r>
      <w:proofErr w:type="spellEnd"/>
      <w:r w:rsidR="009C432E">
        <w:t xml:space="preserve"> probation violation</w:t>
      </w:r>
      <w:r w:rsidR="000E3B17">
        <w:t xml:space="preserve">s </w:t>
      </w:r>
      <w:r w:rsidR="00951607">
        <w:t xml:space="preserve">to be </w:t>
      </w:r>
      <w:r w:rsidR="000E3B17">
        <w:t>more extensive</w:t>
      </w:r>
      <w:r w:rsidR="009C432E">
        <w:t xml:space="preserve"> than the hearing judge</w:t>
      </w:r>
      <w:r w:rsidR="00BE3F88">
        <w:t xml:space="preserve"> </w:t>
      </w:r>
      <w:r w:rsidR="00C26330">
        <w:t xml:space="preserve">found, </w:t>
      </w:r>
      <w:r w:rsidR="009C432E">
        <w:t xml:space="preserve">and </w:t>
      </w:r>
      <w:r w:rsidR="000E3B17">
        <w:t xml:space="preserve">have </w:t>
      </w:r>
      <w:r w:rsidR="00951607">
        <w:t>considered</w:t>
      </w:r>
      <w:r w:rsidR="0032762F">
        <w:t xml:space="preserve"> additional factors in aggravation.  We also </w:t>
      </w:r>
      <w:r w:rsidR="000E3B17">
        <w:t xml:space="preserve">weigh heavily </w:t>
      </w:r>
      <w:r w:rsidR="00F239C9">
        <w:t xml:space="preserve">the nature and extent of </w:t>
      </w:r>
      <w:proofErr w:type="spellStart"/>
      <w:r w:rsidR="0032762F">
        <w:t>T</w:t>
      </w:r>
      <w:r w:rsidR="00F239C9">
        <w:t>ipler’s</w:t>
      </w:r>
      <w:proofErr w:type="spellEnd"/>
      <w:r w:rsidR="00F239C9">
        <w:t xml:space="preserve"> </w:t>
      </w:r>
      <w:r w:rsidR="009C432E">
        <w:t xml:space="preserve">previous discipline </w:t>
      </w:r>
      <w:r w:rsidR="00F239C9">
        <w:t xml:space="preserve">record </w:t>
      </w:r>
      <w:r w:rsidR="0032762F">
        <w:t xml:space="preserve">that </w:t>
      </w:r>
      <w:r w:rsidR="009C432E">
        <w:t>show</w:t>
      </w:r>
      <w:r w:rsidR="00F239C9">
        <w:t>s</w:t>
      </w:r>
      <w:r w:rsidR="009C432E">
        <w:t xml:space="preserve"> increasing</w:t>
      </w:r>
      <w:r w:rsidR="00A86B7D">
        <w:t>ly serious</w:t>
      </w:r>
      <w:r w:rsidR="009C432E">
        <w:t xml:space="preserve"> </w:t>
      </w:r>
      <w:r w:rsidR="002C0E2B">
        <w:t>misconduct</w:t>
      </w:r>
      <w:r w:rsidR="009C432E">
        <w:t xml:space="preserve"> </w:t>
      </w:r>
      <w:r w:rsidR="00951607">
        <w:t>over</w:t>
      </w:r>
      <w:r w:rsidR="00A86B7D">
        <w:t xml:space="preserve"> time</w:t>
      </w:r>
      <w:r w:rsidR="0032762F">
        <w:t xml:space="preserve">.  </w:t>
      </w:r>
      <w:proofErr w:type="gramStart"/>
      <w:r w:rsidR="009C432E">
        <w:t>(</w:t>
      </w:r>
      <w:r w:rsidR="0032762F">
        <w:t>S</w:t>
      </w:r>
      <w:r w:rsidR="009C432E">
        <w:t xml:space="preserve">ee </w:t>
      </w:r>
      <w:r w:rsidR="009C432E">
        <w:rPr>
          <w:i/>
        </w:rPr>
        <w:t>In re Silverton</w:t>
      </w:r>
      <w:r>
        <w:rPr>
          <w:i/>
        </w:rPr>
        <w:t xml:space="preserve">, supra, </w:t>
      </w:r>
      <w:r w:rsidR="0032762F">
        <w:t xml:space="preserve">36 </w:t>
      </w:r>
      <w:proofErr w:type="spellStart"/>
      <w:r w:rsidR="0032762F">
        <w:t>Cal.4th</w:t>
      </w:r>
      <w:proofErr w:type="spellEnd"/>
      <w:r w:rsidR="0032762F">
        <w:t xml:space="preserve"> </w:t>
      </w:r>
      <w:r>
        <w:t>at pp.</w:t>
      </w:r>
      <w:r w:rsidR="0032762F">
        <w:t xml:space="preserve"> 90-91.)</w:t>
      </w:r>
      <w:proofErr w:type="gramEnd"/>
      <w:r w:rsidR="0032762F">
        <w:t xml:space="preserve">  </w:t>
      </w:r>
      <w:proofErr w:type="spellStart"/>
      <w:r w:rsidR="0032762F">
        <w:t>Tipler</w:t>
      </w:r>
      <w:proofErr w:type="spellEnd"/>
      <w:r w:rsidR="0032762F">
        <w:t xml:space="preserve"> seems unwilling or unable to comply with his ethical responsibilities.  </w:t>
      </w:r>
      <w:r w:rsidR="00E720FA">
        <w:t>Mindful that the goals of probation are to protect the public and rehabilitate the attorney (</w:t>
      </w:r>
      <w:r w:rsidR="00E720FA">
        <w:rPr>
          <w:i/>
          <w:iCs/>
        </w:rPr>
        <w:t xml:space="preserve">In the Matter of </w:t>
      </w:r>
      <w:proofErr w:type="spellStart"/>
      <w:r w:rsidR="00E720FA">
        <w:rPr>
          <w:i/>
          <w:iCs/>
        </w:rPr>
        <w:t>Potack</w:t>
      </w:r>
      <w:proofErr w:type="spellEnd"/>
      <w:r w:rsidR="00E720FA">
        <w:rPr>
          <w:i/>
          <w:iCs/>
        </w:rPr>
        <w:t>, supra,</w:t>
      </w:r>
      <w:r w:rsidR="00E720FA">
        <w:t xml:space="preserve"> 1 Cal. State Bar. Ct. </w:t>
      </w:r>
      <w:proofErr w:type="spellStart"/>
      <w:r w:rsidR="00E720FA">
        <w:t>Rptr</w:t>
      </w:r>
      <w:proofErr w:type="spellEnd"/>
      <w:r w:rsidR="00E720FA">
        <w:t>. at p. 54</w:t>
      </w:r>
      <w:r>
        <w:t xml:space="preserve">0), we recommend that </w:t>
      </w:r>
      <w:proofErr w:type="spellStart"/>
      <w:r>
        <w:t>Tipler</w:t>
      </w:r>
      <w:proofErr w:type="spellEnd"/>
      <w:r>
        <w:t xml:space="preserve"> be suspended for two years and until he proves his rehabilitation, fitness to practice</w:t>
      </w:r>
      <w:r w:rsidR="001722D9">
        <w:t>,</w:t>
      </w:r>
      <w:r>
        <w:t xml:space="preserve"> and learning and ability in the law.  </w:t>
      </w:r>
      <w:r w:rsidR="00E720FA">
        <w:t xml:space="preserve">This discipline </w:t>
      </w:r>
      <w:r w:rsidR="001722D9">
        <w:t xml:space="preserve">recommendation </w:t>
      </w:r>
      <w:r w:rsidR="00E720FA">
        <w:t xml:space="preserve">is progressive under standard 1.7(a) since </w:t>
      </w:r>
      <w:proofErr w:type="spellStart"/>
      <w:r>
        <w:t>Tipler</w:t>
      </w:r>
      <w:proofErr w:type="spellEnd"/>
      <w:r w:rsidR="00E720FA">
        <w:t xml:space="preserve"> received a </w:t>
      </w:r>
      <w:r>
        <w:t>15-month</w:t>
      </w:r>
      <w:r w:rsidR="00E720FA">
        <w:t xml:space="preserve"> suspension in his prior disciplinary case.  </w:t>
      </w:r>
    </w:p>
    <w:p w:rsidR="00B4173E" w:rsidRPr="00D47DF0" w:rsidRDefault="00BD1E1B" w:rsidP="00BD1E1B">
      <w:pPr>
        <w:pStyle w:val="ListParagraph"/>
        <w:ind w:left="0"/>
        <w:jc w:val="center"/>
        <w:rPr>
          <w:b/>
        </w:rPr>
      </w:pPr>
      <w:r>
        <w:rPr>
          <w:b/>
        </w:rPr>
        <w:t xml:space="preserve">V.  </w:t>
      </w:r>
      <w:r w:rsidR="00BD4436">
        <w:rPr>
          <w:b/>
        </w:rPr>
        <w:t>FORMAL RECOMMENDATION</w:t>
      </w:r>
    </w:p>
    <w:p w:rsidR="0073365B" w:rsidRDefault="0073365B" w:rsidP="0073365B">
      <w:r>
        <w:tab/>
      </w:r>
      <w:r w:rsidR="00163552">
        <w:t>W</w:t>
      </w:r>
      <w:r w:rsidR="00B4173E">
        <w:t xml:space="preserve">e </w:t>
      </w:r>
      <w:r>
        <w:t xml:space="preserve">recommend that </w:t>
      </w:r>
      <w:r w:rsidR="000E3B17">
        <w:t xml:space="preserve">James Harvey </w:t>
      </w:r>
      <w:proofErr w:type="spellStart"/>
      <w:r w:rsidR="000E3B17">
        <w:t>Tipler</w:t>
      </w:r>
      <w:r>
        <w:t>’s</w:t>
      </w:r>
      <w:proofErr w:type="spellEnd"/>
      <w:r>
        <w:t xml:space="preserve"> probation be revoked, and that he be suspended from the practice of law in the State of California for two years, that execution of that </w:t>
      </w:r>
      <w:r>
        <w:lastRenderedPageBreak/>
        <w:t xml:space="preserve">suspension by stayed, and that he </w:t>
      </w:r>
      <w:r w:rsidR="001722D9">
        <w:t>be placed on probation for two</w:t>
      </w:r>
      <w:r>
        <w:t xml:space="preserve"> year</w:t>
      </w:r>
      <w:r w:rsidR="001722D9">
        <w:t>s</w:t>
      </w:r>
      <w:r>
        <w:t xml:space="preserve"> on the following conditions:</w:t>
      </w:r>
    </w:p>
    <w:p w:rsidR="00163552" w:rsidRDefault="00C26330" w:rsidP="0073365B">
      <w:pPr>
        <w:pStyle w:val="ListParagraph"/>
        <w:numPr>
          <w:ilvl w:val="0"/>
          <w:numId w:val="7"/>
        </w:numPr>
        <w:spacing w:line="240" w:lineRule="auto"/>
        <w:ind w:left="720" w:hanging="720"/>
        <w:contextualSpacing w:val="0"/>
      </w:pPr>
      <w:r>
        <w:t>He</w:t>
      </w:r>
      <w:r w:rsidR="0073365B">
        <w:t xml:space="preserve"> must </w:t>
      </w:r>
      <w:r w:rsidR="00E940B9">
        <w:t>be suspended from the practice of law for a minimum of the first two years of his probation and until he provide</w:t>
      </w:r>
      <w:r w:rsidR="00951607">
        <w:t>s</w:t>
      </w:r>
      <w:r w:rsidR="00E940B9">
        <w:t xml:space="preserve"> proof to the State Bar Court of his rehabilitation, fitness t</w:t>
      </w:r>
      <w:r w:rsidR="00951607">
        <w:t>o</w:t>
      </w:r>
      <w:r w:rsidR="00E940B9">
        <w:t xml:space="preserve"> practice and learning and ability in the general law.  (Std. 1.4(c</w:t>
      </w:r>
      <w:proofErr w:type="gramStart"/>
      <w:r w:rsidR="00E940B9">
        <w:t>)(</w:t>
      </w:r>
      <w:proofErr w:type="gramEnd"/>
      <w:r w:rsidR="00E940B9">
        <w:t>ii).)</w:t>
      </w:r>
    </w:p>
    <w:p w:rsidR="00E940B9" w:rsidRDefault="00E940B9" w:rsidP="00E940B9">
      <w:pPr>
        <w:pStyle w:val="ListParagraph"/>
        <w:spacing w:line="240" w:lineRule="auto"/>
        <w:contextualSpacing w:val="0"/>
      </w:pPr>
    </w:p>
    <w:p w:rsidR="0073365B" w:rsidRDefault="00E940B9" w:rsidP="0073365B">
      <w:pPr>
        <w:pStyle w:val="ListParagraph"/>
        <w:numPr>
          <w:ilvl w:val="0"/>
          <w:numId w:val="7"/>
        </w:numPr>
        <w:spacing w:line="240" w:lineRule="auto"/>
        <w:ind w:left="720" w:hanging="720"/>
        <w:contextualSpacing w:val="0"/>
      </w:pPr>
      <w:r>
        <w:t xml:space="preserve">He must </w:t>
      </w:r>
      <w:r w:rsidR="0073365B">
        <w:t>comply with the provisions of the State Bar Act and the Rules of Professional Conduct.</w:t>
      </w:r>
    </w:p>
    <w:p w:rsidR="0073365B" w:rsidRDefault="0073365B" w:rsidP="0073365B">
      <w:pPr>
        <w:spacing w:line="240" w:lineRule="auto"/>
      </w:pPr>
    </w:p>
    <w:p w:rsidR="0073365B" w:rsidRDefault="0073365B" w:rsidP="0073365B">
      <w:pPr>
        <w:pStyle w:val="ListParagraph"/>
        <w:numPr>
          <w:ilvl w:val="0"/>
          <w:numId w:val="7"/>
        </w:numPr>
        <w:spacing w:line="240" w:lineRule="auto"/>
        <w:ind w:left="720" w:hanging="720"/>
        <w:contextualSpacing w:val="0"/>
      </w:pPr>
      <w:r>
        <w:t>Within 10 days of any change in the information required to be maintained on the membership records of the State Bar pursuant to Business and Professions Code section 9002.1,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rsidR="0073365B" w:rsidRDefault="0073365B" w:rsidP="0073365B">
      <w:pPr>
        <w:pStyle w:val="ListParagraph"/>
        <w:spacing w:line="240" w:lineRule="auto"/>
      </w:pPr>
    </w:p>
    <w:p w:rsidR="0073365B" w:rsidRDefault="0073365B" w:rsidP="0073365B">
      <w:pPr>
        <w:pStyle w:val="ListParagraph"/>
        <w:numPr>
          <w:ilvl w:val="0"/>
          <w:numId w:val="7"/>
        </w:numPr>
        <w:spacing w:line="240" w:lineRule="auto"/>
        <w:ind w:left="720" w:hanging="720"/>
        <w:contextualSpacing w:val="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73365B" w:rsidRDefault="0073365B" w:rsidP="0073365B">
      <w:pPr>
        <w:spacing w:line="240" w:lineRule="auto"/>
      </w:pPr>
    </w:p>
    <w:p w:rsidR="0073365B" w:rsidRDefault="0073365B" w:rsidP="0073365B">
      <w:pPr>
        <w:pStyle w:val="ListParagraph"/>
        <w:numPr>
          <w:ilvl w:val="0"/>
          <w:numId w:val="7"/>
        </w:numPr>
        <w:spacing w:line="240" w:lineRule="auto"/>
        <w:ind w:left="720" w:hanging="720"/>
        <w:contextualSpacing w:val="0"/>
      </w:pPr>
      <w:r>
        <w:t xml:space="preserve">Subject to asserting applicable privileges, he must answer fully, promptly, and truthfully, any inquiries of the Office of Probation which are directed to him personally or in writing, relating to whether he is complying or has complied with the conditions contained herein. </w:t>
      </w:r>
    </w:p>
    <w:p w:rsidR="0073365B" w:rsidRDefault="0073365B" w:rsidP="0073365B">
      <w:pPr>
        <w:pStyle w:val="ListParagraph"/>
        <w:spacing w:line="240" w:lineRule="auto"/>
      </w:pPr>
    </w:p>
    <w:p w:rsidR="0073365B" w:rsidRDefault="0073365B" w:rsidP="0073365B">
      <w:pPr>
        <w:pStyle w:val="ListParagraph"/>
        <w:numPr>
          <w:ilvl w:val="0"/>
          <w:numId w:val="7"/>
        </w:numPr>
        <w:spacing w:line="240" w:lineRule="auto"/>
        <w:ind w:left="720" w:hanging="720"/>
        <w:contextualSpacing w:val="0"/>
      </w:pPr>
      <w:r>
        <w:t xml:space="preserve">The period of probation will commence on the effective date of the Supreme Court order imposing discipline in this matter.  At the expiration of the period of probation, if he has complied with all conditions of probation, the </w:t>
      </w:r>
      <w:r w:rsidR="008025A0">
        <w:t>two</w:t>
      </w:r>
      <w:r w:rsidR="00E940B9">
        <w:t xml:space="preserve">-year period of </w:t>
      </w:r>
      <w:r>
        <w:t>stayed suspension will be satisfied and that suspension will be terminated.</w:t>
      </w:r>
    </w:p>
    <w:p w:rsidR="00BD1E1B" w:rsidRDefault="00BD1E1B" w:rsidP="0073365B">
      <w:pPr>
        <w:pStyle w:val="ListParagraph"/>
        <w:spacing w:line="240" w:lineRule="auto"/>
      </w:pPr>
    </w:p>
    <w:p w:rsidR="0073365B" w:rsidRDefault="0073365B" w:rsidP="0073365B">
      <w:pPr>
        <w:tabs>
          <w:tab w:val="left" w:pos="720"/>
        </w:tabs>
      </w:pPr>
      <w:r>
        <w:tab/>
        <w:t xml:space="preserve">We </w:t>
      </w:r>
      <w:r w:rsidR="00E940B9">
        <w:t xml:space="preserve">do not </w:t>
      </w:r>
      <w:r>
        <w:t xml:space="preserve">recommend that </w:t>
      </w:r>
      <w:proofErr w:type="spellStart"/>
      <w:r w:rsidR="00E940B9">
        <w:t>Tipler</w:t>
      </w:r>
      <w:proofErr w:type="spellEnd"/>
      <w:r>
        <w:t xml:space="preserve"> be ordered to take and pass the Multistate Professional Responsibility Examination administered by the National Conference of Bar Examiners</w:t>
      </w:r>
      <w:r w:rsidR="001B75D7">
        <w:t xml:space="preserve">, or </w:t>
      </w:r>
      <w:proofErr w:type="spellStart"/>
      <w:r w:rsidR="001B75D7">
        <w:t>MCLE</w:t>
      </w:r>
      <w:proofErr w:type="spellEnd"/>
      <w:r w:rsidR="001B75D7">
        <w:t xml:space="preserve"> courses in general ethics, </w:t>
      </w:r>
      <w:r w:rsidR="00E940B9">
        <w:t xml:space="preserve">as </w:t>
      </w:r>
      <w:r w:rsidR="00DA036F">
        <w:t xml:space="preserve">he was required to </w:t>
      </w:r>
      <w:r w:rsidR="001B75D7">
        <w:t xml:space="preserve">comply with these conditions </w:t>
      </w:r>
      <w:r w:rsidR="00DA036F">
        <w:t xml:space="preserve">as </w:t>
      </w:r>
      <w:r w:rsidR="00E940B9">
        <w:t xml:space="preserve">part of his previous discipline order.  </w:t>
      </w:r>
    </w:p>
    <w:p w:rsidR="00BD1E1B" w:rsidRDefault="00BD1E1B" w:rsidP="00BD1E1B">
      <w:pPr>
        <w:pStyle w:val="ListParagraph"/>
        <w:ind w:left="0"/>
      </w:pPr>
      <w:r>
        <w:lastRenderedPageBreak/>
        <w:tab/>
      </w:r>
      <w:r w:rsidR="00E940B9">
        <w:t xml:space="preserve">As </w:t>
      </w:r>
      <w:proofErr w:type="spellStart"/>
      <w:r w:rsidR="00E940B9">
        <w:t>Tipler</w:t>
      </w:r>
      <w:proofErr w:type="spellEnd"/>
      <w:r w:rsidR="00E940B9">
        <w:t xml:space="preserve"> has continuously </w:t>
      </w:r>
      <w:r w:rsidR="00951607">
        <w:t xml:space="preserve">been </w:t>
      </w:r>
      <w:r w:rsidR="00E940B9">
        <w:t xml:space="preserve">not entitled to practice law since February 2008, we do not again </w:t>
      </w:r>
      <w:r w:rsidR="00DA036F">
        <w:t>recommend</w:t>
      </w:r>
      <w:r w:rsidR="00E940B9">
        <w:t xml:space="preserve"> his compliance with the provisions of rule 9.20 of the California Rules of Court. </w:t>
      </w:r>
    </w:p>
    <w:p w:rsidR="0073365B" w:rsidRDefault="0073365B" w:rsidP="0073365B">
      <w:r>
        <w:tab/>
        <w:t>We further recommend that costs be awarded to the State Bar in accordance with Business and Professions Code section 6086.10, such costs being enforceable both as provided in section 6140.7 and as a money judgment.</w:t>
      </w:r>
    </w:p>
    <w:p w:rsidR="00A86246" w:rsidRPr="008D4E66" w:rsidRDefault="0050245B" w:rsidP="00A86246">
      <w:pPr>
        <w:numPr>
          <w:ilvl w:val="12"/>
          <w:numId w:val="0"/>
        </w:numPr>
        <w:jc w:val="center"/>
      </w:pPr>
      <w:r>
        <w:rPr>
          <w:b/>
          <w:bCs/>
        </w:rPr>
        <w:t xml:space="preserve">VI.   </w:t>
      </w:r>
      <w:r w:rsidR="00A86246" w:rsidRPr="008D4E66">
        <w:rPr>
          <w:b/>
          <w:bCs/>
        </w:rPr>
        <w:t>ORDER REGARDING INACTIVE ENROLLMENT</w:t>
      </w:r>
    </w:p>
    <w:p w:rsidR="00A86246" w:rsidRDefault="00A86246" w:rsidP="00A86246">
      <w:pPr>
        <w:numPr>
          <w:ilvl w:val="12"/>
          <w:numId w:val="0"/>
        </w:numPr>
      </w:pPr>
      <w:r>
        <w:tab/>
        <w:t xml:space="preserve">The requirements of Business and Professions Code section 6007, subdivision (d)(1), have been met in that </w:t>
      </w:r>
      <w:proofErr w:type="spellStart"/>
      <w:r>
        <w:t>Tipler</w:t>
      </w:r>
      <w:proofErr w:type="spellEnd"/>
      <w:r>
        <w:t xml:space="preserve"> was subject to a stayed suspension, he has violated probation conditions, and it is recommended that he be actually suspended as a result of the violations.</w:t>
      </w:r>
    </w:p>
    <w:p w:rsidR="0050245B" w:rsidRDefault="00A86246" w:rsidP="00A86246">
      <w:pPr>
        <w:numPr>
          <w:ilvl w:val="12"/>
          <w:numId w:val="0"/>
        </w:numPr>
      </w:pPr>
      <w:r>
        <w:tab/>
        <w:t>We</w:t>
      </w:r>
      <w:r w:rsidRPr="000E5FEC">
        <w:rPr>
          <w:bCs/>
        </w:rPr>
        <w:t xml:space="preserve"> therefore order</w:t>
      </w:r>
      <w:r>
        <w:t xml:space="preserve"> that James Harvey </w:t>
      </w:r>
      <w:proofErr w:type="spellStart"/>
      <w:r>
        <w:t>Tipler</w:t>
      </w:r>
      <w:proofErr w:type="spellEnd"/>
      <w:r w:rsidRPr="00C32113">
        <w:rPr>
          <w:bCs/>
        </w:rPr>
        <w:t xml:space="preserve"> </w:t>
      </w:r>
      <w:r>
        <w:t xml:space="preserve">be involuntarily enrolled as an inactive member of the State Bar of California pursuant to Business and Professions Code section 6007, subdivision (d).  This enrollment is effective 30 days following service of this order.  </w:t>
      </w:r>
      <w:proofErr w:type="spellStart"/>
      <w:r>
        <w:t>Tipler’s</w:t>
      </w:r>
      <w:proofErr w:type="spellEnd"/>
      <w:r>
        <w:t xml:space="preserve"> inactive enrollment will be terminated in the future in accordance with Business and Professions</w:t>
      </w:r>
    </w:p>
    <w:p w:rsidR="00A86246" w:rsidRDefault="00A86246" w:rsidP="00A86246">
      <w:pPr>
        <w:numPr>
          <w:ilvl w:val="12"/>
          <w:numId w:val="0"/>
        </w:numPr>
      </w:pPr>
      <w:r>
        <w:t>Code section 6007, subdivision (d</w:t>
      </w:r>
      <w:proofErr w:type="gramStart"/>
      <w:r>
        <w:t>)(</w:t>
      </w:r>
      <w:proofErr w:type="gramEnd"/>
      <w:r>
        <w:t>2).  Pursuant to subdivision (d</w:t>
      </w:r>
      <w:proofErr w:type="gramStart"/>
      <w:r>
        <w:t>)(</w:t>
      </w:r>
      <w:proofErr w:type="gramEnd"/>
      <w:r>
        <w:t xml:space="preserve">3) of that same section, we also recommend that </w:t>
      </w:r>
      <w:proofErr w:type="spellStart"/>
      <w:r w:rsidR="00DA036F">
        <w:t>Tipler</w:t>
      </w:r>
      <w:proofErr w:type="spellEnd"/>
      <w:r>
        <w:t xml:space="preserve"> receive credit for the period of time he will be inactively enrolled pursuant to this order.</w:t>
      </w:r>
    </w:p>
    <w:p w:rsidR="00A86246" w:rsidRDefault="00A86246" w:rsidP="00A86246">
      <w:pPr>
        <w:numPr>
          <w:ilvl w:val="12"/>
          <w:numId w:val="0"/>
        </w:numPr>
      </w:pPr>
    </w:p>
    <w:p w:rsidR="00783AF1" w:rsidRDefault="007768C9" w:rsidP="00C11CC8">
      <w:r w:rsidRPr="007768C9">
        <w:tab/>
      </w:r>
      <w:r w:rsidRPr="007768C9">
        <w:tab/>
      </w:r>
      <w:r w:rsidRPr="007768C9">
        <w:tab/>
      </w:r>
      <w:r w:rsidRPr="007768C9">
        <w:tab/>
      </w:r>
      <w:r w:rsidRPr="007768C9">
        <w:tab/>
      </w:r>
      <w:r w:rsidRPr="007768C9">
        <w:tab/>
      </w:r>
      <w:r w:rsidRPr="007768C9">
        <w:tab/>
      </w:r>
      <w:bookmarkStart w:id="7" w:name="judge"/>
      <w:bookmarkEnd w:id="7"/>
      <w:r w:rsidR="00BA043E">
        <w:t>REMKE, P. J.</w:t>
      </w:r>
    </w:p>
    <w:p w:rsidR="000A21FD" w:rsidRDefault="000A21FD" w:rsidP="00C11CC8"/>
    <w:p w:rsidR="000A21FD" w:rsidRDefault="00B33404" w:rsidP="00C11CC8">
      <w:r>
        <w:t>I</w:t>
      </w:r>
      <w:r w:rsidR="000A21FD">
        <w:t xml:space="preserve"> concur:</w:t>
      </w:r>
      <w:r w:rsidR="00E940B9">
        <w:rPr>
          <w:rStyle w:val="FootnoteReference"/>
        </w:rPr>
        <w:footnoteReference w:id="9"/>
      </w:r>
    </w:p>
    <w:p w:rsidR="000A21FD" w:rsidRPr="008A154E" w:rsidRDefault="00B33404" w:rsidP="00C11CC8">
      <w:r>
        <w:t>PURCELL, J.</w:t>
      </w:r>
    </w:p>
    <w:sectPr w:rsidR="000A21FD" w:rsidRPr="008A154E" w:rsidSect="002D04B0">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BD" w:rsidRDefault="00936FBD" w:rsidP="00783AF1">
      <w:pPr>
        <w:spacing w:line="240" w:lineRule="auto"/>
      </w:pPr>
      <w:r>
        <w:separator/>
      </w:r>
    </w:p>
  </w:endnote>
  <w:endnote w:type="continuationSeparator" w:id="0">
    <w:p w:rsidR="00936FBD" w:rsidRDefault="00936FBD"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BD" w:rsidRDefault="00936FBD" w:rsidP="00783AF1">
    <w:pPr>
      <w:pStyle w:val="Footer"/>
      <w:spacing w:before="120" w:line="240" w:lineRule="auto"/>
      <w:jc w:val="center"/>
    </w:pPr>
    <w:r>
      <w:t>-</w:t>
    </w:r>
    <w:fldSimple w:instr=" PAGE   \* MERGEFORMAT ">
      <w:r w:rsidR="00BF3464">
        <w:rPr>
          <w:noProof/>
        </w:rPr>
        <w:t>12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BD" w:rsidRDefault="00936FBD" w:rsidP="00783AF1">
      <w:pPr>
        <w:spacing w:line="240" w:lineRule="auto"/>
      </w:pPr>
      <w:r>
        <w:separator/>
      </w:r>
    </w:p>
  </w:footnote>
  <w:footnote w:type="continuationSeparator" w:id="0">
    <w:p w:rsidR="00936FBD" w:rsidRDefault="00936FBD" w:rsidP="00783AF1">
      <w:pPr>
        <w:spacing w:line="240" w:lineRule="auto"/>
      </w:pPr>
      <w:r>
        <w:continuationSeparator/>
      </w:r>
    </w:p>
  </w:footnote>
  <w:footnote w:type="continuationNotice" w:id="1">
    <w:p w:rsidR="00936FBD" w:rsidRDefault="00936FBD">
      <w:pPr>
        <w:spacing w:line="240" w:lineRule="auto"/>
      </w:pPr>
    </w:p>
  </w:footnote>
  <w:footnote w:id="2">
    <w:p w:rsidR="00936FBD" w:rsidRDefault="00936FBD">
      <w:pPr>
        <w:pStyle w:val="FootnoteText"/>
      </w:pPr>
      <w:r>
        <w:rPr>
          <w:rStyle w:val="FootnoteReference"/>
        </w:rPr>
        <w:footnoteRef/>
      </w:r>
      <w:r>
        <w:t xml:space="preserve"> Unless otherwise noted, all references to “standard(s)” are to the Rules of Procedure of the State Bar, title IV, Standards for Attorney Sanctions for Professional Misconduct.</w:t>
      </w:r>
    </w:p>
  </w:footnote>
  <w:footnote w:id="3">
    <w:p w:rsidR="00936FBD" w:rsidRDefault="00936FBD" w:rsidP="00BD1E1B">
      <w:pPr>
        <w:pStyle w:val="FootnoteText"/>
        <w:spacing w:after="120"/>
      </w:pPr>
      <w:r>
        <w:rPr>
          <w:rStyle w:val="FootnoteReference"/>
        </w:rPr>
        <w:footnoteRef/>
      </w:r>
      <w:r>
        <w:t xml:space="preserve"> The hearing judge found that </w:t>
      </w:r>
      <w:proofErr w:type="spellStart"/>
      <w:r>
        <w:t>Tipler</w:t>
      </w:r>
      <w:proofErr w:type="spellEnd"/>
      <w:r>
        <w:t xml:space="preserve"> completed the required courses by June 12, 2009.  This finding appears to be based on </w:t>
      </w:r>
      <w:proofErr w:type="spellStart"/>
      <w:r>
        <w:t>Tipler’s</w:t>
      </w:r>
      <w:proofErr w:type="spellEnd"/>
      <w:r>
        <w:t xml:space="preserve"> inadmissible declaration and attachments and, therefore, we reject it.  We note that even subsequent completion of the courses would not negate the finding that he violated this condition of his probation.  </w:t>
      </w:r>
      <w:proofErr w:type="gramStart"/>
      <w:r>
        <w:t>(</w:t>
      </w:r>
      <w:r w:rsidRPr="00162075">
        <w:rPr>
          <w:i/>
        </w:rPr>
        <w:t xml:space="preserve">In the Matter of </w:t>
      </w:r>
      <w:proofErr w:type="spellStart"/>
      <w:r w:rsidRPr="00162075">
        <w:rPr>
          <w:i/>
        </w:rPr>
        <w:t>Potack</w:t>
      </w:r>
      <w:proofErr w:type="spellEnd"/>
      <w:r>
        <w:t xml:space="preserve"> (Review Dept. 1991) 1 Cal. State Bar Ct. </w:t>
      </w:r>
      <w:proofErr w:type="spellStart"/>
      <w:r>
        <w:t>Rptr</w:t>
      </w:r>
      <w:proofErr w:type="spellEnd"/>
      <w:r>
        <w:t>. 525, 536-537 [substantial compliance with probation does not allow an attorney to escape culpability].)</w:t>
      </w:r>
      <w:proofErr w:type="gramEnd"/>
    </w:p>
  </w:footnote>
  <w:footnote w:id="4">
    <w:p w:rsidR="00936FBD" w:rsidRDefault="00936FBD">
      <w:pPr>
        <w:pStyle w:val="FootnoteText"/>
      </w:pPr>
      <w:r>
        <w:rPr>
          <w:rStyle w:val="FootnoteReference"/>
        </w:rPr>
        <w:footnoteRef/>
      </w:r>
      <w:r>
        <w:t xml:space="preserve"> Unless otherwise noted, all references to “section(s)” are to the Business and Professions Code.</w:t>
      </w:r>
    </w:p>
    <w:p w:rsidR="00936FBD" w:rsidRDefault="00936FBD">
      <w:pPr>
        <w:pStyle w:val="FootnoteText"/>
      </w:pPr>
    </w:p>
  </w:footnote>
  <w:footnote w:id="5">
    <w:p w:rsidR="00936FBD" w:rsidRDefault="00936FBD" w:rsidP="00F239C9">
      <w:pPr>
        <w:pStyle w:val="FootnoteText"/>
      </w:pPr>
      <w:r>
        <w:rPr>
          <w:rStyle w:val="FootnoteReference"/>
        </w:rPr>
        <w:footnoteRef/>
      </w:r>
      <w:r>
        <w:t xml:space="preserve">It is unclear whether </w:t>
      </w:r>
      <w:proofErr w:type="spellStart"/>
      <w:r>
        <w:t>Tipler</w:t>
      </w:r>
      <w:proofErr w:type="spellEnd"/>
      <w:r>
        <w:t xml:space="preserve"> was disciplined in Alabama following this conviction.  However, because it was a criminal conviction, it was an appropriate basis for disciplinary proceedings in California whether or not the Alabama disciplinary authorities took any action against him.  (Bus. &amp; Prof. Code, §§ 6101-6102.) </w:t>
      </w:r>
    </w:p>
  </w:footnote>
  <w:footnote w:id="6">
    <w:p w:rsidR="00936FBD" w:rsidRDefault="00936FBD">
      <w:pPr>
        <w:pStyle w:val="FootnoteText"/>
      </w:pPr>
      <w:r>
        <w:rPr>
          <w:rStyle w:val="FootnoteReference"/>
        </w:rPr>
        <w:footnoteRef/>
      </w:r>
      <w:r>
        <w:t xml:space="preserve"> Unless otherwise noted, all further references to “rule(s)” are to this source.</w:t>
      </w:r>
    </w:p>
  </w:footnote>
  <w:footnote w:id="7">
    <w:p w:rsidR="00936FBD" w:rsidRDefault="00936FBD" w:rsidP="00BD1E1B">
      <w:pPr>
        <w:spacing w:after="120" w:line="240" w:lineRule="auto"/>
        <w:ind w:firstLine="720"/>
      </w:pPr>
      <w:r>
        <w:rPr>
          <w:rStyle w:val="FootnoteReference"/>
        </w:rPr>
        <w:footnoteRef/>
      </w:r>
      <w:r>
        <w:t xml:space="preserve"> See, e.g., </w:t>
      </w:r>
      <w:r w:rsidRPr="00927D86">
        <w:rPr>
          <w:i/>
        </w:rPr>
        <w:t>Conroy v. State Bar</w:t>
      </w:r>
      <w:r>
        <w:t xml:space="preserve"> (1990) 51 </w:t>
      </w:r>
      <w:proofErr w:type="spellStart"/>
      <w:r>
        <w:t>Cal.3d</w:t>
      </w:r>
      <w:proofErr w:type="spellEnd"/>
      <w:r>
        <w:t xml:space="preserve"> 799 (60-day actual suspension in default proceeding for failing to timely pass </w:t>
      </w:r>
      <w:proofErr w:type="spellStart"/>
      <w:r>
        <w:t>MPRE</w:t>
      </w:r>
      <w:proofErr w:type="spellEnd"/>
      <w:r>
        <w:t xml:space="preserve">, with mitigation credit for taking exam at next available opportunity, and three factors in aggravation including prior private </w:t>
      </w:r>
      <w:proofErr w:type="spellStart"/>
      <w:r>
        <w:t>reproval</w:t>
      </w:r>
      <w:proofErr w:type="spellEnd"/>
      <w:r>
        <w:t xml:space="preserve">, failure to participate and lack of remorse); </w:t>
      </w:r>
      <w:r>
        <w:rPr>
          <w:i/>
        </w:rPr>
        <w:t xml:space="preserve">In the Matter of Laden </w:t>
      </w:r>
      <w:r>
        <w:t xml:space="preserve">(Review Dept. 2004) 4 Cal. State Bar Ct. </w:t>
      </w:r>
      <w:proofErr w:type="spellStart"/>
      <w:r>
        <w:t>Rptr</w:t>
      </w:r>
      <w:proofErr w:type="spellEnd"/>
      <w:r>
        <w:t>. 678 (actual suspension for 90 days and until restitution, key issue was restitution, attorney participated and offered mitigation).</w:t>
      </w:r>
    </w:p>
  </w:footnote>
  <w:footnote w:id="8">
    <w:p w:rsidR="00936FBD" w:rsidRDefault="00936FBD" w:rsidP="00BD1E1B">
      <w:pPr>
        <w:pStyle w:val="FootnoteText"/>
      </w:pPr>
      <w:r>
        <w:rPr>
          <w:rStyle w:val="FootnoteReference"/>
        </w:rPr>
        <w:footnoteRef/>
      </w:r>
      <w:r>
        <w:t xml:space="preserve"> We have also considered </w:t>
      </w:r>
      <w:r>
        <w:rPr>
          <w:i/>
          <w:iCs/>
        </w:rPr>
        <w:t xml:space="preserve">In the Matter of Luis </w:t>
      </w:r>
      <w:r>
        <w:rPr>
          <w:iCs/>
        </w:rPr>
        <w:t xml:space="preserve">(Review Dept. 2004) 4 Cal. State Bar Ct. </w:t>
      </w:r>
      <w:proofErr w:type="spellStart"/>
      <w:r>
        <w:rPr>
          <w:iCs/>
        </w:rPr>
        <w:t>Rptr</w:t>
      </w:r>
      <w:proofErr w:type="spellEnd"/>
      <w:r>
        <w:rPr>
          <w:iCs/>
        </w:rPr>
        <w:t>. 737 (three year actual suspension and until compliance with standard 1.4(c)(ii) for failing to file two quarterly reports and submit proof of completion of ethics school where</w:t>
      </w:r>
      <w:r>
        <w:t xml:space="preserve"> Luis failed to participate and had one prior record of a two-year suspension); and </w:t>
      </w:r>
      <w:r>
        <w:rPr>
          <w:i/>
          <w:iCs/>
        </w:rPr>
        <w:t>In the Matter of Broderick</w:t>
      </w:r>
      <w:r>
        <w:t xml:space="preserve">, </w:t>
      </w:r>
      <w:r w:rsidRPr="008025A0">
        <w:rPr>
          <w:i/>
        </w:rPr>
        <w:t>supra</w:t>
      </w:r>
      <w:r>
        <w:rPr>
          <w:i/>
        </w:rPr>
        <w:t>,</w:t>
      </w:r>
      <w:r>
        <w:t xml:space="preserve"> 3 Cal. State Bar Ct. </w:t>
      </w:r>
      <w:proofErr w:type="spellStart"/>
      <w:r>
        <w:t>Rptr</w:t>
      </w:r>
      <w:proofErr w:type="spellEnd"/>
      <w:r>
        <w:t>. 138 (one-year actual suspension for failing to make restitution payments and file quarterly reports, where aggravation included failure to obtain counseling, multiple acts and his prior record of a 45-day suspension, and significant mitigation included good faith attempts to make restitution, efforts to obtain therapy, and candor and cooperation).</w:t>
      </w:r>
    </w:p>
  </w:footnote>
  <w:footnote w:id="9">
    <w:p w:rsidR="00936FBD" w:rsidRDefault="00936FBD" w:rsidP="00BD1E1B">
      <w:pPr>
        <w:pStyle w:val="FootnoteText"/>
      </w:pPr>
      <w:r>
        <w:rPr>
          <w:rStyle w:val="FootnoteReference"/>
        </w:rPr>
        <w:footnoteRef/>
      </w:r>
      <w:r>
        <w:t xml:space="preserve"> Judge Epstein did not participate in this opinion.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B19"/>
    <w:multiLevelType w:val="hybridMultilevel"/>
    <w:tmpl w:val="37D09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342E1"/>
    <w:multiLevelType w:val="hybridMultilevel"/>
    <w:tmpl w:val="D7DC8BA8"/>
    <w:lvl w:ilvl="0" w:tplc="05E68B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4763DA"/>
    <w:multiLevelType w:val="hybridMultilevel"/>
    <w:tmpl w:val="4FFCE4CA"/>
    <w:lvl w:ilvl="0" w:tplc="F81A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DC7874"/>
    <w:multiLevelType w:val="hybridMultilevel"/>
    <w:tmpl w:val="800A64E8"/>
    <w:lvl w:ilvl="0" w:tplc="8F8A2A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37E5E"/>
    <w:multiLevelType w:val="hybridMultilevel"/>
    <w:tmpl w:val="AB78AF9C"/>
    <w:lvl w:ilvl="0" w:tplc="6B0E91B0">
      <w:start w:val="1"/>
      <w:numFmt w:val="decimal"/>
      <w:lvlText w:val="%1."/>
      <w:lvlJc w:val="left"/>
      <w:pPr>
        <w:ind w:left="2160" w:hanging="144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
    <w:nsid w:val="61443F34"/>
    <w:multiLevelType w:val="hybridMultilevel"/>
    <w:tmpl w:val="A5622FCE"/>
    <w:lvl w:ilvl="0" w:tplc="F0B04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A70E3B"/>
    <w:multiLevelType w:val="hybridMultilevel"/>
    <w:tmpl w:val="7D06D016"/>
    <w:lvl w:ilvl="0" w:tplc="7F6E28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742A15"/>
    <w:multiLevelType w:val="hybridMultilevel"/>
    <w:tmpl w:val="46B87E14"/>
    <w:lvl w:ilvl="0" w:tplc="02C6E90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7E111AE7"/>
    <w:multiLevelType w:val="hybridMultilevel"/>
    <w:tmpl w:val="0534F096"/>
    <w:lvl w:ilvl="0" w:tplc="0694BA14">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5"/>
  </w:num>
  <w:num w:numId="5">
    <w:abstractNumId w:val="0"/>
  </w:num>
  <w:num w:numId="6">
    <w:abstractNumId w:val="2"/>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 w:id="1"/>
  </w:footnotePr>
  <w:endnotePr>
    <w:endnote w:id="-1"/>
    <w:endnote w:id="0"/>
  </w:endnotePr>
  <w:compat/>
  <w:rsids>
    <w:rsidRoot w:val="00F60D3D"/>
    <w:rsid w:val="00001B48"/>
    <w:rsid w:val="00006FCE"/>
    <w:rsid w:val="00013E2A"/>
    <w:rsid w:val="00017BFE"/>
    <w:rsid w:val="00020D9E"/>
    <w:rsid w:val="000261E6"/>
    <w:rsid w:val="000266F9"/>
    <w:rsid w:val="000367FE"/>
    <w:rsid w:val="00040960"/>
    <w:rsid w:val="00043E3E"/>
    <w:rsid w:val="0007121D"/>
    <w:rsid w:val="000910B7"/>
    <w:rsid w:val="00096F08"/>
    <w:rsid w:val="000A21FD"/>
    <w:rsid w:val="000A3B5B"/>
    <w:rsid w:val="000A425C"/>
    <w:rsid w:val="000A5263"/>
    <w:rsid w:val="000B14CF"/>
    <w:rsid w:val="000B7426"/>
    <w:rsid w:val="000B79EB"/>
    <w:rsid w:val="000C427C"/>
    <w:rsid w:val="000E3B17"/>
    <w:rsid w:val="000F03DB"/>
    <w:rsid w:val="000F0F74"/>
    <w:rsid w:val="000F1021"/>
    <w:rsid w:val="000F312B"/>
    <w:rsid w:val="000F3DF8"/>
    <w:rsid w:val="001013D0"/>
    <w:rsid w:val="00110C56"/>
    <w:rsid w:val="00112313"/>
    <w:rsid w:val="001414A3"/>
    <w:rsid w:val="0015745B"/>
    <w:rsid w:val="00162075"/>
    <w:rsid w:val="00163552"/>
    <w:rsid w:val="001722D9"/>
    <w:rsid w:val="00173069"/>
    <w:rsid w:val="00176C69"/>
    <w:rsid w:val="0018793E"/>
    <w:rsid w:val="00191B42"/>
    <w:rsid w:val="0019340B"/>
    <w:rsid w:val="001942C8"/>
    <w:rsid w:val="001A4395"/>
    <w:rsid w:val="001A6E23"/>
    <w:rsid w:val="001B75D7"/>
    <w:rsid w:val="001C0533"/>
    <w:rsid w:val="001C5319"/>
    <w:rsid w:val="001C5E2D"/>
    <w:rsid w:val="001D3146"/>
    <w:rsid w:val="001D6154"/>
    <w:rsid w:val="001D6D4B"/>
    <w:rsid w:val="001D76BA"/>
    <w:rsid w:val="001D7814"/>
    <w:rsid w:val="001E7BB3"/>
    <w:rsid w:val="001F06C9"/>
    <w:rsid w:val="001F6107"/>
    <w:rsid w:val="001F7F6F"/>
    <w:rsid w:val="0020790C"/>
    <w:rsid w:val="00207FCE"/>
    <w:rsid w:val="002103FF"/>
    <w:rsid w:val="002202DB"/>
    <w:rsid w:val="00225094"/>
    <w:rsid w:val="00234030"/>
    <w:rsid w:val="00247F1B"/>
    <w:rsid w:val="00257C44"/>
    <w:rsid w:val="0028481B"/>
    <w:rsid w:val="0029127F"/>
    <w:rsid w:val="002A0AE4"/>
    <w:rsid w:val="002A13D8"/>
    <w:rsid w:val="002A20DE"/>
    <w:rsid w:val="002A25D7"/>
    <w:rsid w:val="002B2F0D"/>
    <w:rsid w:val="002B53A3"/>
    <w:rsid w:val="002C0E2B"/>
    <w:rsid w:val="002C3942"/>
    <w:rsid w:val="002C6600"/>
    <w:rsid w:val="002C7BDF"/>
    <w:rsid w:val="002D04B0"/>
    <w:rsid w:val="002D1D72"/>
    <w:rsid w:val="002E7623"/>
    <w:rsid w:val="003042A2"/>
    <w:rsid w:val="00323BF3"/>
    <w:rsid w:val="00324A29"/>
    <w:rsid w:val="0032762F"/>
    <w:rsid w:val="003300B3"/>
    <w:rsid w:val="00334DA4"/>
    <w:rsid w:val="00347333"/>
    <w:rsid w:val="00356DBD"/>
    <w:rsid w:val="00374831"/>
    <w:rsid w:val="0039066A"/>
    <w:rsid w:val="00393577"/>
    <w:rsid w:val="003A0490"/>
    <w:rsid w:val="003A4285"/>
    <w:rsid w:val="003B1364"/>
    <w:rsid w:val="003B46EE"/>
    <w:rsid w:val="003B525D"/>
    <w:rsid w:val="003C4C10"/>
    <w:rsid w:val="003C5575"/>
    <w:rsid w:val="003C74DA"/>
    <w:rsid w:val="003D4593"/>
    <w:rsid w:val="003D74D6"/>
    <w:rsid w:val="003E4315"/>
    <w:rsid w:val="003F5F9B"/>
    <w:rsid w:val="00405352"/>
    <w:rsid w:val="004158F1"/>
    <w:rsid w:val="00415D33"/>
    <w:rsid w:val="004215F4"/>
    <w:rsid w:val="004310E7"/>
    <w:rsid w:val="004317AD"/>
    <w:rsid w:val="00432C0E"/>
    <w:rsid w:val="00437ACE"/>
    <w:rsid w:val="00462C08"/>
    <w:rsid w:val="00464C0A"/>
    <w:rsid w:val="004654E2"/>
    <w:rsid w:val="004757A6"/>
    <w:rsid w:val="0048173B"/>
    <w:rsid w:val="004927C6"/>
    <w:rsid w:val="00495595"/>
    <w:rsid w:val="00497A94"/>
    <w:rsid w:val="004C50C5"/>
    <w:rsid w:val="004C5343"/>
    <w:rsid w:val="004D4245"/>
    <w:rsid w:val="004D7E6C"/>
    <w:rsid w:val="00501DF8"/>
    <w:rsid w:val="0050245B"/>
    <w:rsid w:val="005038C3"/>
    <w:rsid w:val="00505128"/>
    <w:rsid w:val="00512A8D"/>
    <w:rsid w:val="00513391"/>
    <w:rsid w:val="0051407E"/>
    <w:rsid w:val="005264F8"/>
    <w:rsid w:val="0053149F"/>
    <w:rsid w:val="00553321"/>
    <w:rsid w:val="005600C2"/>
    <w:rsid w:val="00583280"/>
    <w:rsid w:val="00594DD1"/>
    <w:rsid w:val="005970BB"/>
    <w:rsid w:val="00597D71"/>
    <w:rsid w:val="005D7333"/>
    <w:rsid w:val="005E3B9A"/>
    <w:rsid w:val="005F1A58"/>
    <w:rsid w:val="00620C6D"/>
    <w:rsid w:val="00630BC1"/>
    <w:rsid w:val="006511D9"/>
    <w:rsid w:val="00663970"/>
    <w:rsid w:val="0067245A"/>
    <w:rsid w:val="00677047"/>
    <w:rsid w:val="006770F2"/>
    <w:rsid w:val="00677274"/>
    <w:rsid w:val="00691D9B"/>
    <w:rsid w:val="006963CD"/>
    <w:rsid w:val="006A40B4"/>
    <w:rsid w:val="006B5C21"/>
    <w:rsid w:val="006C15B5"/>
    <w:rsid w:val="006C296F"/>
    <w:rsid w:val="006D06FF"/>
    <w:rsid w:val="006D4E4D"/>
    <w:rsid w:val="006D6287"/>
    <w:rsid w:val="006D6DE3"/>
    <w:rsid w:val="0070514A"/>
    <w:rsid w:val="00717AE5"/>
    <w:rsid w:val="00725587"/>
    <w:rsid w:val="0073365B"/>
    <w:rsid w:val="00753956"/>
    <w:rsid w:val="0075432A"/>
    <w:rsid w:val="007623D7"/>
    <w:rsid w:val="00762D35"/>
    <w:rsid w:val="007768C9"/>
    <w:rsid w:val="007801DC"/>
    <w:rsid w:val="00781C74"/>
    <w:rsid w:val="00783AF1"/>
    <w:rsid w:val="007875BB"/>
    <w:rsid w:val="007959D2"/>
    <w:rsid w:val="00796C71"/>
    <w:rsid w:val="007B5B02"/>
    <w:rsid w:val="007D7AF4"/>
    <w:rsid w:val="007E29E9"/>
    <w:rsid w:val="007E5EA7"/>
    <w:rsid w:val="007F537A"/>
    <w:rsid w:val="008025A0"/>
    <w:rsid w:val="0081468A"/>
    <w:rsid w:val="008156A1"/>
    <w:rsid w:val="00815D9D"/>
    <w:rsid w:val="00820870"/>
    <w:rsid w:val="0083186F"/>
    <w:rsid w:val="00835F54"/>
    <w:rsid w:val="0084006F"/>
    <w:rsid w:val="008431C3"/>
    <w:rsid w:val="00844B35"/>
    <w:rsid w:val="00846B3F"/>
    <w:rsid w:val="00857762"/>
    <w:rsid w:val="00863CAF"/>
    <w:rsid w:val="00873B00"/>
    <w:rsid w:val="008866CB"/>
    <w:rsid w:val="00887647"/>
    <w:rsid w:val="00890501"/>
    <w:rsid w:val="00895121"/>
    <w:rsid w:val="00896059"/>
    <w:rsid w:val="008A154E"/>
    <w:rsid w:val="008A2BBF"/>
    <w:rsid w:val="008B0D44"/>
    <w:rsid w:val="008B1231"/>
    <w:rsid w:val="008B708F"/>
    <w:rsid w:val="008C302A"/>
    <w:rsid w:val="008C51CE"/>
    <w:rsid w:val="008D53C0"/>
    <w:rsid w:val="008E172E"/>
    <w:rsid w:val="008E3541"/>
    <w:rsid w:val="008E4725"/>
    <w:rsid w:val="00913201"/>
    <w:rsid w:val="0092010F"/>
    <w:rsid w:val="009216E0"/>
    <w:rsid w:val="00936FBD"/>
    <w:rsid w:val="00937A72"/>
    <w:rsid w:val="00943692"/>
    <w:rsid w:val="00951607"/>
    <w:rsid w:val="00963ED6"/>
    <w:rsid w:val="00967F5E"/>
    <w:rsid w:val="00970FC1"/>
    <w:rsid w:val="00977D90"/>
    <w:rsid w:val="00985A73"/>
    <w:rsid w:val="009C432E"/>
    <w:rsid w:val="009E3081"/>
    <w:rsid w:val="00A00E17"/>
    <w:rsid w:val="00A07497"/>
    <w:rsid w:val="00A3586E"/>
    <w:rsid w:val="00A41F4E"/>
    <w:rsid w:val="00A51322"/>
    <w:rsid w:val="00A51F4A"/>
    <w:rsid w:val="00A52E67"/>
    <w:rsid w:val="00A70EF0"/>
    <w:rsid w:val="00A73FC7"/>
    <w:rsid w:val="00A76286"/>
    <w:rsid w:val="00A832E3"/>
    <w:rsid w:val="00A85099"/>
    <w:rsid w:val="00A86246"/>
    <w:rsid w:val="00A86B7D"/>
    <w:rsid w:val="00A97CBA"/>
    <w:rsid w:val="00AB6B05"/>
    <w:rsid w:val="00AC6B01"/>
    <w:rsid w:val="00AD3D4A"/>
    <w:rsid w:val="00AD4513"/>
    <w:rsid w:val="00AD4D47"/>
    <w:rsid w:val="00AE41C2"/>
    <w:rsid w:val="00AF1A3C"/>
    <w:rsid w:val="00B012E5"/>
    <w:rsid w:val="00B06B36"/>
    <w:rsid w:val="00B1288A"/>
    <w:rsid w:val="00B20581"/>
    <w:rsid w:val="00B32B26"/>
    <w:rsid w:val="00B33404"/>
    <w:rsid w:val="00B34CA5"/>
    <w:rsid w:val="00B4173E"/>
    <w:rsid w:val="00B421AC"/>
    <w:rsid w:val="00B548C6"/>
    <w:rsid w:val="00B56AC2"/>
    <w:rsid w:val="00B63D89"/>
    <w:rsid w:val="00B64F01"/>
    <w:rsid w:val="00B71811"/>
    <w:rsid w:val="00B92689"/>
    <w:rsid w:val="00B946A2"/>
    <w:rsid w:val="00BA043E"/>
    <w:rsid w:val="00BB18AB"/>
    <w:rsid w:val="00BB1EBC"/>
    <w:rsid w:val="00BB6C9B"/>
    <w:rsid w:val="00BD1E1B"/>
    <w:rsid w:val="00BD4436"/>
    <w:rsid w:val="00BE3F88"/>
    <w:rsid w:val="00BF3464"/>
    <w:rsid w:val="00C06032"/>
    <w:rsid w:val="00C11CC8"/>
    <w:rsid w:val="00C22FB2"/>
    <w:rsid w:val="00C234B3"/>
    <w:rsid w:val="00C2402F"/>
    <w:rsid w:val="00C26330"/>
    <w:rsid w:val="00C26BA2"/>
    <w:rsid w:val="00C4380C"/>
    <w:rsid w:val="00C614A8"/>
    <w:rsid w:val="00C6434D"/>
    <w:rsid w:val="00C738AD"/>
    <w:rsid w:val="00C807A6"/>
    <w:rsid w:val="00C830B3"/>
    <w:rsid w:val="00C847F9"/>
    <w:rsid w:val="00C84B4B"/>
    <w:rsid w:val="00C87253"/>
    <w:rsid w:val="00C90395"/>
    <w:rsid w:val="00CC0B9D"/>
    <w:rsid w:val="00CE7EAE"/>
    <w:rsid w:val="00CF4F17"/>
    <w:rsid w:val="00CF63ED"/>
    <w:rsid w:val="00CF6E07"/>
    <w:rsid w:val="00D054D3"/>
    <w:rsid w:val="00D13C93"/>
    <w:rsid w:val="00D141B3"/>
    <w:rsid w:val="00D36BDC"/>
    <w:rsid w:val="00D47DF0"/>
    <w:rsid w:val="00D51EBF"/>
    <w:rsid w:val="00D53012"/>
    <w:rsid w:val="00D57AD0"/>
    <w:rsid w:val="00D67AEE"/>
    <w:rsid w:val="00D80FAC"/>
    <w:rsid w:val="00D84266"/>
    <w:rsid w:val="00D846DA"/>
    <w:rsid w:val="00D91225"/>
    <w:rsid w:val="00DA036F"/>
    <w:rsid w:val="00DB4E89"/>
    <w:rsid w:val="00DC0D07"/>
    <w:rsid w:val="00DD2498"/>
    <w:rsid w:val="00DE0F6C"/>
    <w:rsid w:val="00DF0023"/>
    <w:rsid w:val="00DF2B8A"/>
    <w:rsid w:val="00DF6812"/>
    <w:rsid w:val="00E13DFC"/>
    <w:rsid w:val="00E20835"/>
    <w:rsid w:val="00E26C68"/>
    <w:rsid w:val="00E30700"/>
    <w:rsid w:val="00E42F21"/>
    <w:rsid w:val="00E54E43"/>
    <w:rsid w:val="00E720FA"/>
    <w:rsid w:val="00E72EEA"/>
    <w:rsid w:val="00E81D6C"/>
    <w:rsid w:val="00E92317"/>
    <w:rsid w:val="00E940B9"/>
    <w:rsid w:val="00EB395B"/>
    <w:rsid w:val="00EB47CC"/>
    <w:rsid w:val="00EC4630"/>
    <w:rsid w:val="00EC4A1B"/>
    <w:rsid w:val="00EE725B"/>
    <w:rsid w:val="00EF4688"/>
    <w:rsid w:val="00F06D1B"/>
    <w:rsid w:val="00F153A1"/>
    <w:rsid w:val="00F21A94"/>
    <w:rsid w:val="00F239C9"/>
    <w:rsid w:val="00F27CD7"/>
    <w:rsid w:val="00F43E38"/>
    <w:rsid w:val="00F45A1D"/>
    <w:rsid w:val="00F46D99"/>
    <w:rsid w:val="00F47D32"/>
    <w:rsid w:val="00F50900"/>
    <w:rsid w:val="00F560E9"/>
    <w:rsid w:val="00F60D3D"/>
    <w:rsid w:val="00F613FE"/>
    <w:rsid w:val="00F6402E"/>
    <w:rsid w:val="00F70D4F"/>
    <w:rsid w:val="00F93516"/>
    <w:rsid w:val="00FA5D24"/>
    <w:rsid w:val="00FB03E0"/>
    <w:rsid w:val="00FB76D0"/>
    <w:rsid w:val="00FD1294"/>
    <w:rsid w:val="00FE1368"/>
    <w:rsid w:val="00FE3E5B"/>
    <w:rsid w:val="00FE6BA6"/>
    <w:rsid w:val="00FF4E9E"/>
    <w:rsid w:val="00FF5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uiPriority w:val="99"/>
    <w:qFormat/>
    <w:rsid w:val="00BD1E1B"/>
    <w:pPr>
      <w:keepLines/>
      <w:spacing w:line="240" w:lineRule="auto"/>
      <w:ind w:firstLine="720"/>
    </w:pPr>
  </w:style>
  <w:style w:type="character" w:customStyle="1" w:styleId="FootnoteTextChar">
    <w:name w:val="Footnote Text Char"/>
    <w:basedOn w:val="DefaultParagraphFont"/>
    <w:link w:val="FootnoteText"/>
    <w:uiPriority w:val="99"/>
    <w:rsid w:val="00BD1E1B"/>
  </w:style>
  <w:style w:type="paragraph" w:customStyle="1" w:styleId="Footnote">
    <w:name w:val="Footnote"/>
    <w:basedOn w:val="Normal"/>
    <w:link w:val="FootnoteChar"/>
    <w:autoRedefine/>
    <w:qFormat/>
    <w:rsid w:val="003D4593"/>
    <w:pPr>
      <w:spacing w:after="120" w:line="240" w:lineRule="auto"/>
    </w:pPr>
    <w:rPr>
      <w:rFonts w:cstheme="minorBidi"/>
      <w:b/>
    </w:rPr>
  </w:style>
  <w:style w:type="character" w:customStyle="1" w:styleId="FootnoteChar">
    <w:name w:val="Footnote Char"/>
    <w:basedOn w:val="DefaultParagraphFont"/>
    <w:link w:val="Footnote"/>
    <w:rsid w:val="003D4593"/>
    <w:rPr>
      <w:rFonts w:cstheme="minorBidi"/>
      <w:b/>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783AF1"/>
    <w:rPr>
      <w:vertAlign w:val="superscript"/>
    </w:rPr>
  </w:style>
  <w:style w:type="paragraph" w:styleId="Header">
    <w:name w:val="header"/>
    <w:basedOn w:val="Normal"/>
    <w:link w:val="HeaderChar"/>
    <w:uiPriority w:val="99"/>
    <w:semiHidden/>
    <w:unhideWhenUsed/>
    <w:rsid w:val="00783AF1"/>
    <w:pPr>
      <w:tabs>
        <w:tab w:val="center" w:pos="4680"/>
        <w:tab w:val="right" w:pos="9360"/>
      </w:tabs>
    </w:pPr>
  </w:style>
  <w:style w:type="character" w:customStyle="1" w:styleId="HeaderChar">
    <w:name w:val="Header Char"/>
    <w:basedOn w:val="DefaultParagraphFont"/>
    <w:link w:val="Header"/>
    <w:uiPriority w:val="99"/>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99"/>
    <w:qFormat/>
    <w:rsid w:val="001E7BB3"/>
    <w:pPr>
      <w:ind w:left="720"/>
      <w:contextualSpacing/>
    </w:pPr>
  </w:style>
  <w:style w:type="paragraph" w:styleId="BalloonText">
    <w:name w:val="Balloon Text"/>
    <w:basedOn w:val="Normal"/>
    <w:link w:val="BalloonTextChar"/>
    <w:uiPriority w:val="99"/>
    <w:semiHidden/>
    <w:unhideWhenUsed/>
    <w:rsid w:val="003D74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5615-6987-4396-9FC4-841DC9F1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TotalTime>
  <Pages>12</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stovitzr</dc:creator>
  <cp:keywords/>
  <dc:description/>
  <cp:lastModifiedBy>Rosalie Ruiz</cp:lastModifiedBy>
  <cp:revision>2</cp:revision>
  <cp:lastPrinted>2010-10-06T19:31:00Z</cp:lastPrinted>
  <dcterms:created xsi:type="dcterms:W3CDTF">2010-10-07T18:42:00Z</dcterms:created>
  <dcterms:modified xsi:type="dcterms:W3CDTF">2010-10-07T18:42:00Z</dcterms:modified>
</cp:coreProperties>
</file>