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967A4B" w:rsidRDefault="00967A4B" w:rsidP="00967A4B">
      <w:pPr>
        <w:jc w:val="right"/>
        <w:rPr>
          <w:b/>
          <w:sz w:val="36"/>
        </w:rPr>
      </w:pPr>
      <w:r w:rsidRPr="00967A4B">
        <w:rPr>
          <w:b/>
        </w:rPr>
        <w:t>FILED SEPTEMBER 11, 2009</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E56CC3">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0F4922">
            <w:pPr>
              <w:rPr>
                <w:b/>
                <w:bCs/>
              </w:rPr>
            </w:pPr>
            <w:bookmarkStart w:id="1" w:name="resp"/>
            <w:bookmarkEnd w:id="1"/>
            <w:r>
              <w:rPr>
                <w:b/>
                <w:bCs/>
              </w:rPr>
              <w:t>MICHAEL BRUCE BAKER</w:t>
            </w:r>
            <w:r w:rsidR="00BD6529">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0F4922">
              <w:rPr>
                <w:b/>
                <w:bCs/>
              </w:rPr>
              <w:t>53099</w:t>
            </w:r>
            <w:r w:rsidR="00BD6529">
              <w:rPr>
                <w:b/>
                <w:bCs/>
              </w:rPr>
              <w:t>,</w:t>
            </w:r>
          </w:p>
          <w:p w:rsidR="003D3B12" w:rsidRDefault="003D3B12">
            <w:pPr>
              <w:rPr>
                <w:b/>
                <w:bCs/>
              </w:rPr>
            </w:pPr>
          </w:p>
          <w:p w:rsidR="003D3B12" w:rsidRDefault="00086EDD">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0F4922" w:rsidP="004204F4">
            <w:pPr>
              <w:rPr>
                <w:b/>
                <w:bCs/>
              </w:rPr>
            </w:pPr>
            <w:bookmarkStart w:id="4" w:name="caseno"/>
            <w:bookmarkEnd w:id="4"/>
            <w:r>
              <w:rPr>
                <w:b/>
                <w:bCs/>
              </w:rPr>
              <w:t>09-TR-14538-RAP</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Pr="000F4922" w:rsidRDefault="00086EDD" w:rsidP="000F4922">
            <w:pPr>
              <w:rPr>
                <w:b/>
                <w:bCs/>
              </w:rPr>
            </w:pPr>
            <w:bookmarkStart w:id="5" w:name="title"/>
            <w:bookmarkEnd w:id="5"/>
            <w:r>
              <w:rPr>
                <w:b/>
                <w:bCs/>
              </w:rPr>
              <w:t xml:space="preserve">ORDER </w:t>
            </w:r>
            <w:r w:rsidR="000F4922">
              <w:rPr>
                <w:b/>
                <w:bCs/>
              </w:rPr>
              <w:t xml:space="preserve">FOR INVOLUNTARY INACTIVE ENROLLMENT (Bus. &amp; Prof. Code section 6007(b)(2); Rule 410, </w:t>
            </w:r>
            <w:r w:rsidR="000F4922">
              <w:rPr>
                <w:b/>
                <w:bCs/>
                <w:i/>
              </w:rPr>
              <w:t>et seq</w:t>
            </w:r>
            <w:r w:rsidR="000F4922">
              <w:rPr>
                <w:b/>
                <w:bCs/>
              </w:rPr>
              <w:t>., Rules Proc. of State Bar.)</w:t>
            </w:r>
          </w:p>
        </w:tc>
      </w:tr>
    </w:tbl>
    <w:p w:rsidR="003D3B12" w:rsidRDefault="003D3B12">
      <w:pPr>
        <w:spacing w:line="480" w:lineRule="auto"/>
      </w:pPr>
    </w:p>
    <w:p w:rsidR="000F4922" w:rsidRDefault="002234DF" w:rsidP="000F4922">
      <w:pPr>
        <w:spacing w:line="480" w:lineRule="auto"/>
      </w:pPr>
      <w:r>
        <w:tab/>
      </w:r>
      <w:r w:rsidR="000F4922">
        <w:t xml:space="preserve">On August 19, 2009, the </w:t>
      </w:r>
      <w:r w:rsidR="00BD6529">
        <w:t xml:space="preserve">State Bar of California, </w:t>
      </w:r>
      <w:r w:rsidR="000F4922">
        <w:t xml:space="preserve">Office of the Chief Trial Counsel, by Deputy Trial </w:t>
      </w:r>
      <w:r w:rsidR="00BD6529">
        <w:t xml:space="preserve">Counsel </w:t>
      </w:r>
      <w:r w:rsidR="000F4922">
        <w:t xml:space="preserve">Brooke Shafer, filed and properly served a motion for </w:t>
      </w:r>
      <w:r w:rsidR="00BD6529">
        <w:t xml:space="preserve">the </w:t>
      </w:r>
      <w:r w:rsidR="000F4922">
        <w:t xml:space="preserve">involuntary inactive enrollment </w:t>
      </w:r>
      <w:r w:rsidR="00BD6529">
        <w:t xml:space="preserve">of respondent Michael Bruce Baker (respondent) </w:t>
      </w:r>
      <w:r w:rsidR="000F4922">
        <w:t>pursuant to Business and Professions Code section 6007</w:t>
      </w:r>
      <w:r w:rsidR="00BD6529">
        <w:t xml:space="preserve">, subdivision </w:t>
      </w:r>
      <w:r w:rsidR="000F4922">
        <w:t xml:space="preserve">(b)(2) and rule 410, </w:t>
      </w:r>
      <w:r w:rsidR="000F4922" w:rsidRPr="00BD6529">
        <w:t>et seq</w:t>
      </w:r>
      <w:r w:rsidR="000F4922">
        <w:t>., Rules of Proc</w:t>
      </w:r>
      <w:r w:rsidR="00BD6529">
        <w:t xml:space="preserve">edure of the </w:t>
      </w:r>
      <w:r w:rsidR="000F4922">
        <w:t>State Bar</w:t>
      </w:r>
      <w:r w:rsidR="00BD6529">
        <w:t xml:space="preserve"> of California</w:t>
      </w:r>
      <w:r w:rsidR="000F4922">
        <w:t>.   Respondent did not respond to the motion.</w:t>
      </w:r>
    </w:p>
    <w:p w:rsidR="003D3B12" w:rsidRDefault="000F4922" w:rsidP="000F4922">
      <w:pPr>
        <w:spacing w:line="480" w:lineRule="auto"/>
      </w:pPr>
      <w:r>
        <w:tab/>
        <w:t xml:space="preserve">Having considered the contentions in the filed motion, the court </w:t>
      </w:r>
      <w:r>
        <w:rPr>
          <w:b/>
        </w:rPr>
        <w:t>GRANTS</w:t>
      </w:r>
      <w:r>
        <w:t xml:space="preserve"> the motion.  There is clear and convincing evidence that the Los Angeles Superior Court has issued an order assuming jurisdiction over respondent’s law practice pursuant to Business and Professions Code section 6190 (Order filed August 4, 2009, in </w:t>
      </w:r>
      <w:r>
        <w:rPr>
          <w:i/>
        </w:rPr>
        <w:t>In the Matter of the Assumption of Jurisdiction Over the Law Practice of Michael Bruce Baker</w:t>
      </w:r>
      <w:r>
        <w:t>, Los Angeles Superior Court case no. S019003)</w:t>
      </w:r>
      <w:r w:rsidR="0055368D">
        <w:t>,</w:t>
      </w:r>
      <w:r>
        <w:t xml:space="preserve"> which is still in effect and does not provide for any exceptions.</w:t>
      </w:r>
      <w:r w:rsidR="003D4506">
        <w:t xml:space="preserve"> </w:t>
      </w:r>
    </w:p>
    <w:p w:rsidR="0055368D" w:rsidRDefault="0055368D">
      <w:pPr>
        <w:spacing w:line="480" w:lineRule="auto"/>
      </w:pPr>
      <w:r>
        <w:tab/>
        <w:t xml:space="preserve">Accordingly, </w:t>
      </w:r>
      <w:r>
        <w:rPr>
          <w:b/>
        </w:rPr>
        <w:t>IT IS ORDERED</w:t>
      </w:r>
      <w:r>
        <w:t xml:space="preserve">  that effective three days after service of this order, respondent </w:t>
      </w:r>
      <w:r>
        <w:rPr>
          <w:b/>
        </w:rPr>
        <w:t>MICHAEL BRUCE BAKER</w:t>
      </w:r>
      <w:r>
        <w:t xml:space="preserve"> is inactively enrolled as a member of the State Bar of </w:t>
      </w:r>
    </w:p>
    <w:p w:rsidR="0055368D" w:rsidRDefault="0055368D">
      <w:pPr>
        <w:spacing w:line="480" w:lineRule="auto"/>
      </w:pPr>
    </w:p>
    <w:p w:rsidR="00EA7BC1" w:rsidRPr="0055368D" w:rsidRDefault="0055368D">
      <w:pPr>
        <w:spacing w:line="480" w:lineRule="auto"/>
      </w:pPr>
      <w:r>
        <w:t>California</w:t>
      </w:r>
      <w:r w:rsidR="00BD6529">
        <w:t xml:space="preserve"> pursuant to Business and Professions Code section 6007, subdivision (b)(2)</w:t>
      </w:r>
      <w:r>
        <w:t>.  (Rules Proc. of State Bar</w:t>
      </w:r>
      <w:r w:rsidR="00BD6529">
        <w:t>, rule 414</w:t>
      </w:r>
      <w:r>
        <w:t>.)</w:t>
      </w: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55368D">
            <w:pPr>
              <w:pStyle w:val="Header"/>
              <w:tabs>
                <w:tab w:val="clear" w:pos="4320"/>
                <w:tab w:val="clear" w:pos="8640"/>
              </w:tabs>
            </w:pPr>
            <w:r>
              <w:t xml:space="preserve">Dated:  </w:t>
            </w:r>
            <w:r w:rsidR="0055368D">
              <w:t>September 9, 2009.</w:t>
            </w:r>
          </w:p>
        </w:tc>
        <w:tc>
          <w:tcPr>
            <w:tcW w:w="4565" w:type="dxa"/>
            <w:tcBorders>
              <w:top w:val="single" w:sz="4" w:space="0" w:color="auto"/>
              <w:bottom w:val="nil"/>
              <w:right w:val="nil"/>
            </w:tcBorders>
          </w:tcPr>
          <w:p w:rsidR="003D3B12" w:rsidRDefault="000B30CF">
            <w:bookmarkStart w:id="6" w:name="judge"/>
            <w:bookmarkEnd w:id="6"/>
            <w:r>
              <w:t>RICHARD A. PLATEL</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6B2" w:rsidRDefault="005F76B2">
      <w:r>
        <w:separator/>
      </w:r>
    </w:p>
  </w:endnote>
  <w:endnote w:type="continuationSeparator" w:id="0">
    <w:p w:rsidR="005F76B2" w:rsidRDefault="005F76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22" w:rsidRDefault="00F46FFF" w:rsidP="003B44D5">
    <w:pPr>
      <w:pStyle w:val="Footer"/>
      <w:framePr w:wrap="around" w:vAnchor="text" w:hAnchor="margin" w:xAlign="center" w:y="1"/>
      <w:rPr>
        <w:rStyle w:val="PageNumber"/>
      </w:rPr>
    </w:pPr>
    <w:r>
      <w:rPr>
        <w:rStyle w:val="PageNumber"/>
      </w:rPr>
      <w:fldChar w:fldCharType="begin"/>
    </w:r>
    <w:r w:rsidR="000F4922">
      <w:rPr>
        <w:rStyle w:val="PageNumber"/>
      </w:rPr>
      <w:instrText xml:space="preserve">PAGE  </w:instrText>
    </w:r>
    <w:r>
      <w:rPr>
        <w:rStyle w:val="PageNumber"/>
      </w:rPr>
      <w:fldChar w:fldCharType="end"/>
    </w:r>
  </w:p>
  <w:p w:rsidR="000F4922" w:rsidRDefault="000F49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22" w:rsidRDefault="00F46FFF" w:rsidP="00200B09">
    <w:pPr>
      <w:pStyle w:val="Footer"/>
      <w:framePr w:wrap="around" w:vAnchor="text" w:hAnchor="margin" w:xAlign="center" w:y="1"/>
      <w:rPr>
        <w:rStyle w:val="PageNumber"/>
      </w:rPr>
    </w:pPr>
    <w:r>
      <w:rPr>
        <w:rStyle w:val="PageNumber"/>
      </w:rPr>
      <w:fldChar w:fldCharType="begin"/>
    </w:r>
    <w:r w:rsidR="000F4922">
      <w:rPr>
        <w:rStyle w:val="PageNumber"/>
      </w:rPr>
      <w:instrText xml:space="preserve">PAGE  </w:instrText>
    </w:r>
    <w:r>
      <w:rPr>
        <w:rStyle w:val="PageNumber"/>
      </w:rPr>
      <w:fldChar w:fldCharType="separate"/>
    </w:r>
    <w:r w:rsidR="00967A4B">
      <w:rPr>
        <w:rStyle w:val="PageNumber"/>
        <w:noProof/>
      </w:rPr>
      <w:t>- 2 -</w:t>
    </w:r>
    <w:r>
      <w:rPr>
        <w:rStyle w:val="PageNumber"/>
      </w:rPr>
      <w:fldChar w:fldCharType="end"/>
    </w:r>
  </w:p>
  <w:p w:rsidR="000F4922" w:rsidRDefault="000F4922">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22" w:rsidRDefault="000F4922">
    <w:pPr>
      <w:pStyle w:val="Footer"/>
      <w:framePr w:wrap="around" w:vAnchor="text" w:hAnchor="margin" w:xAlign="center" w:y="1"/>
      <w:rPr>
        <w:rStyle w:val="PageNumber"/>
      </w:rPr>
    </w:pPr>
  </w:p>
  <w:p w:rsidR="000F4922" w:rsidRDefault="000F49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6B2" w:rsidRDefault="005F76B2">
      <w:r>
        <w:separator/>
      </w:r>
    </w:p>
  </w:footnote>
  <w:footnote w:type="continuationSeparator" w:id="0">
    <w:p w:rsidR="005F76B2" w:rsidRDefault="005F76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rsids>
    <w:rsidRoot w:val="002234DF"/>
    <w:rsid w:val="00086EDD"/>
    <w:rsid w:val="000878B5"/>
    <w:rsid w:val="000B30CF"/>
    <w:rsid w:val="000C3EEA"/>
    <w:rsid w:val="000D2457"/>
    <w:rsid w:val="000F4922"/>
    <w:rsid w:val="00101598"/>
    <w:rsid w:val="00200B09"/>
    <w:rsid w:val="002234DF"/>
    <w:rsid w:val="00240901"/>
    <w:rsid w:val="00265457"/>
    <w:rsid w:val="002D0651"/>
    <w:rsid w:val="00350834"/>
    <w:rsid w:val="00372550"/>
    <w:rsid w:val="003B44D5"/>
    <w:rsid w:val="003D3B12"/>
    <w:rsid w:val="003D4506"/>
    <w:rsid w:val="004204F4"/>
    <w:rsid w:val="0055368D"/>
    <w:rsid w:val="005F76B2"/>
    <w:rsid w:val="007D18C8"/>
    <w:rsid w:val="008F1047"/>
    <w:rsid w:val="00967A4B"/>
    <w:rsid w:val="00A70744"/>
    <w:rsid w:val="00A7726F"/>
    <w:rsid w:val="00BD6529"/>
    <w:rsid w:val="00C070B1"/>
    <w:rsid w:val="00CE1DE9"/>
    <w:rsid w:val="00D05F59"/>
    <w:rsid w:val="00E32AEB"/>
    <w:rsid w:val="00E56CC3"/>
    <w:rsid w:val="00EA7BC1"/>
    <w:rsid w:val="00EE3AFC"/>
    <w:rsid w:val="00F46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0B1"/>
    <w:rPr>
      <w:sz w:val="24"/>
      <w:szCs w:val="24"/>
    </w:rPr>
  </w:style>
  <w:style w:type="paragraph" w:styleId="Heading1">
    <w:name w:val="heading 1"/>
    <w:basedOn w:val="Normal"/>
    <w:next w:val="Normal"/>
    <w:qFormat/>
    <w:rsid w:val="00C070B1"/>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070B1"/>
    <w:pPr>
      <w:spacing w:before="28"/>
      <w:ind w:right="90"/>
    </w:pPr>
    <w:rPr>
      <w:sz w:val="19"/>
      <w:szCs w:val="19"/>
    </w:rPr>
  </w:style>
  <w:style w:type="paragraph" w:styleId="Header">
    <w:name w:val="header"/>
    <w:basedOn w:val="Normal"/>
    <w:semiHidden/>
    <w:rsid w:val="00C070B1"/>
    <w:pPr>
      <w:tabs>
        <w:tab w:val="center" w:pos="4320"/>
        <w:tab w:val="right" w:pos="8640"/>
      </w:tabs>
    </w:pPr>
  </w:style>
  <w:style w:type="paragraph" w:styleId="Footer">
    <w:name w:val="footer"/>
    <w:basedOn w:val="Normal"/>
    <w:semiHidden/>
    <w:rsid w:val="00C070B1"/>
    <w:pPr>
      <w:tabs>
        <w:tab w:val="center" w:pos="4320"/>
        <w:tab w:val="right" w:pos="8640"/>
      </w:tabs>
    </w:pPr>
  </w:style>
  <w:style w:type="character" w:styleId="PageNumber">
    <w:name w:val="page number"/>
    <w:basedOn w:val="DefaultParagraphFont"/>
    <w:semiHidden/>
    <w:rsid w:val="00C070B1"/>
  </w:style>
  <w:style w:type="paragraph" w:styleId="FootnoteText">
    <w:name w:val="footnote text"/>
    <w:basedOn w:val="Normal"/>
    <w:semiHidden/>
    <w:rsid w:val="00C070B1"/>
    <w:pPr>
      <w:ind w:firstLine="720"/>
    </w:pPr>
    <w:rPr>
      <w:szCs w:val="20"/>
    </w:rPr>
  </w:style>
  <w:style w:type="character" w:styleId="FootnoteReference">
    <w:name w:val="footnote reference"/>
    <w:basedOn w:val="DefaultParagraphFont"/>
    <w:semiHidden/>
    <w:rsid w:val="00C070B1"/>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22C26-F52F-4EEC-A316-5FB57F70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Berta M. Leon</dc:creator>
  <cp:keywords/>
  <dc:description/>
  <cp:lastModifiedBy>Angela Owens-Carpenter</cp:lastModifiedBy>
  <cp:revision>4</cp:revision>
  <cp:lastPrinted>2009-09-09T20:32:00Z</cp:lastPrinted>
  <dcterms:created xsi:type="dcterms:W3CDTF">2009-09-09T21:29:00Z</dcterms:created>
  <dcterms:modified xsi:type="dcterms:W3CDTF">2009-09-11T22:59:00Z</dcterms:modified>
</cp:coreProperties>
</file>