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FA" w:rsidRPr="008B2582" w:rsidRDefault="008B2582" w:rsidP="008B2582">
      <w:pPr>
        <w:jc w:val="right"/>
        <w:rPr>
          <w:b/>
          <w:sz w:val="36"/>
        </w:rPr>
      </w:pPr>
      <w:r w:rsidRPr="008B2582">
        <w:rPr>
          <w:b/>
        </w:rPr>
        <w:t>FILED JUNE 24, 2010</w:t>
      </w:r>
    </w:p>
    <w:p w:rsidR="008A5EFA" w:rsidRDefault="008A5EFA"/>
    <w:p w:rsidR="008A5EFA" w:rsidRDefault="003F2441" w:rsidP="003F2441">
      <w:pPr>
        <w:tabs>
          <w:tab w:val="left" w:pos="8424"/>
        </w:tabs>
      </w:pPr>
      <w:r>
        <w:tab/>
      </w:r>
    </w:p>
    <w:p w:rsidR="008A08BE" w:rsidRDefault="008A08BE"/>
    <w:p w:rsidR="008A5EFA" w:rsidRDefault="008A5EFA">
      <w:pPr>
        <w:pStyle w:val="Heading1"/>
      </w:pPr>
      <w:r>
        <w:t>STATE BAR COURT OF CALIFORNIA</w:t>
      </w:r>
    </w:p>
    <w:p w:rsidR="008A5EFA" w:rsidRDefault="008A5EFA">
      <w:pPr>
        <w:jc w:val="center"/>
        <w:rPr>
          <w:b/>
          <w:bCs/>
        </w:rPr>
      </w:pPr>
      <w:r>
        <w:rPr>
          <w:b/>
          <w:bCs/>
        </w:rPr>
        <w:t xml:space="preserve">HEARING DEPARTMENT – </w:t>
      </w:r>
      <w:bookmarkStart w:id="0" w:name="venue"/>
      <w:bookmarkEnd w:id="0"/>
      <w:r w:rsidR="00A10401">
        <w:rPr>
          <w:b/>
          <w:bCs/>
        </w:rPr>
        <w:t>LOS ANGELES</w:t>
      </w:r>
    </w:p>
    <w:p w:rsidR="008A5EFA" w:rsidRDefault="008A5EFA">
      <w:pPr>
        <w:jc w:val="center"/>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6"/>
        <w:gridCol w:w="3465"/>
      </w:tblGrid>
      <w:tr w:rsidR="008A5EFA" w:rsidTr="00B21FA6">
        <w:tblPrEx>
          <w:tblCellMar>
            <w:top w:w="0" w:type="dxa"/>
            <w:bottom w:w="0" w:type="dxa"/>
          </w:tblCellMar>
        </w:tblPrEx>
        <w:trPr>
          <w:cantSplit/>
          <w:trHeight w:val="462"/>
        </w:trPr>
        <w:tc>
          <w:tcPr>
            <w:tcW w:w="4372" w:type="dxa"/>
            <w:vMerge w:val="restart"/>
          </w:tcPr>
          <w:p w:rsidR="008A5EFA" w:rsidRDefault="008A5EFA" w:rsidP="00B21FA6">
            <w:pPr>
              <w:spacing w:line="240" w:lineRule="auto"/>
            </w:pPr>
            <w:r w:rsidRPr="00B21FA6">
              <w:t>In t</w:t>
            </w:r>
            <w:r>
              <w:t>he Matter of</w:t>
            </w:r>
          </w:p>
          <w:p w:rsidR="008A5EFA" w:rsidRDefault="008A5EFA" w:rsidP="00B21FA6">
            <w:pPr>
              <w:spacing w:line="240" w:lineRule="auto"/>
              <w:rPr>
                <w:b/>
                <w:bCs/>
              </w:rPr>
            </w:pPr>
          </w:p>
          <w:p w:rsidR="0030711F" w:rsidRPr="00CD779A" w:rsidRDefault="00A10401" w:rsidP="0030711F">
            <w:pPr>
              <w:spacing w:line="240" w:lineRule="auto"/>
              <w:rPr>
                <w:b/>
              </w:rPr>
            </w:pPr>
            <w:bookmarkStart w:id="1" w:name="resp"/>
            <w:bookmarkEnd w:id="1"/>
            <w:r>
              <w:rPr>
                <w:b/>
              </w:rPr>
              <w:t>DAVID BURKENROAD,</w:t>
            </w:r>
          </w:p>
          <w:p w:rsidR="0030711F" w:rsidRDefault="0030711F" w:rsidP="0030711F">
            <w:pPr>
              <w:spacing w:line="240" w:lineRule="auto"/>
            </w:pPr>
          </w:p>
          <w:p w:rsidR="0030711F" w:rsidRDefault="00DE50E9" w:rsidP="0030711F">
            <w:pPr>
              <w:spacing w:line="240" w:lineRule="auto"/>
            </w:pPr>
            <w:r>
              <w:rPr>
                <w:b/>
                <w:bCs/>
              </w:rPr>
              <w:t>Member No.</w:t>
            </w:r>
            <w:r w:rsidR="00634533">
              <w:rPr>
                <w:b/>
                <w:bCs/>
              </w:rPr>
              <w:t xml:space="preserve"> 1</w:t>
            </w:r>
            <w:r w:rsidR="00A10401">
              <w:rPr>
                <w:b/>
                <w:bCs/>
              </w:rPr>
              <w:t>1</w:t>
            </w:r>
            <w:r w:rsidR="00634533">
              <w:rPr>
                <w:b/>
                <w:bCs/>
              </w:rPr>
              <w:t>0</w:t>
            </w:r>
            <w:r w:rsidR="00A10401">
              <w:rPr>
                <w:b/>
                <w:bCs/>
              </w:rPr>
              <w:t>320</w:t>
            </w:r>
            <w:r w:rsidR="0030711F">
              <w:t>,</w:t>
            </w:r>
          </w:p>
          <w:p w:rsidR="008A5EFA" w:rsidRDefault="008A5EFA" w:rsidP="00B21FA6">
            <w:pPr>
              <w:pStyle w:val="Header"/>
              <w:tabs>
                <w:tab w:val="clear" w:pos="4320"/>
                <w:tab w:val="clear" w:pos="8640"/>
              </w:tabs>
              <w:spacing w:line="240" w:lineRule="auto"/>
            </w:pPr>
          </w:p>
          <w:p w:rsidR="003E3216" w:rsidRDefault="008A5EFA">
            <w:bookmarkStart w:id="2" w:name="type"/>
            <w:bookmarkEnd w:id="2"/>
            <w:r>
              <w:t>A Member of the State Bar.</w:t>
            </w:r>
          </w:p>
        </w:tc>
        <w:tc>
          <w:tcPr>
            <w:tcW w:w="182" w:type="dxa"/>
            <w:vMerge w:val="restart"/>
            <w:tcBorders>
              <w:bottom w:val="nil"/>
            </w:tcBorders>
          </w:tcPr>
          <w:p w:rsidR="008A5EFA" w:rsidRDefault="008A5EFA" w:rsidP="00B21FA6">
            <w:pPr>
              <w:spacing w:line="240" w:lineRule="auto"/>
              <w:rPr>
                <w:b/>
                <w:bCs/>
              </w:rPr>
            </w:pPr>
            <w:r>
              <w:rPr>
                <w:b/>
                <w:bCs/>
              </w:rPr>
              <w:t>)</w:t>
            </w:r>
          </w:p>
          <w:p w:rsidR="008A5EFA" w:rsidRDefault="008A5EFA" w:rsidP="00B21FA6">
            <w:pPr>
              <w:spacing w:line="240" w:lineRule="auto"/>
              <w:rPr>
                <w:b/>
                <w:bCs/>
              </w:rPr>
            </w:pPr>
            <w:r>
              <w:rPr>
                <w:b/>
                <w:bCs/>
              </w:rPr>
              <w:t>)</w:t>
            </w:r>
          </w:p>
          <w:p w:rsidR="008A5EFA" w:rsidRDefault="008A5EFA" w:rsidP="00B21FA6">
            <w:pPr>
              <w:spacing w:line="240" w:lineRule="auto"/>
              <w:rPr>
                <w:b/>
                <w:bCs/>
              </w:rPr>
            </w:pPr>
            <w:r>
              <w:rPr>
                <w:b/>
                <w:bCs/>
              </w:rPr>
              <w:t>)</w:t>
            </w:r>
          </w:p>
          <w:p w:rsidR="00B21FA6" w:rsidRDefault="008A5EFA" w:rsidP="00B21FA6">
            <w:pPr>
              <w:spacing w:line="240" w:lineRule="auto"/>
              <w:rPr>
                <w:b/>
                <w:bCs/>
              </w:rPr>
            </w:pPr>
            <w:r>
              <w:rPr>
                <w:b/>
                <w:bCs/>
              </w:rPr>
              <w:t>)</w:t>
            </w:r>
          </w:p>
          <w:p w:rsidR="00AA4FFA" w:rsidRDefault="00AA4FFA" w:rsidP="00B21FA6">
            <w:pPr>
              <w:spacing w:line="240" w:lineRule="auto"/>
              <w:rPr>
                <w:b/>
                <w:bCs/>
              </w:rPr>
            </w:pPr>
            <w:r>
              <w:rPr>
                <w:b/>
                <w:bCs/>
              </w:rPr>
              <w:t>)</w:t>
            </w:r>
          </w:p>
          <w:p w:rsidR="00AA4FFA" w:rsidRDefault="00AA4FFA" w:rsidP="00B21FA6">
            <w:pPr>
              <w:spacing w:line="240" w:lineRule="auto"/>
              <w:rPr>
                <w:b/>
                <w:bCs/>
              </w:rPr>
            </w:pPr>
            <w:r>
              <w:rPr>
                <w:b/>
                <w:bCs/>
              </w:rPr>
              <w:t>)</w:t>
            </w:r>
          </w:p>
          <w:p w:rsidR="0030711F" w:rsidRDefault="0030711F" w:rsidP="00B21FA6">
            <w:pPr>
              <w:spacing w:line="240" w:lineRule="auto"/>
              <w:rPr>
                <w:b/>
                <w:bCs/>
              </w:rPr>
            </w:pPr>
            <w:r>
              <w:rPr>
                <w:b/>
                <w:bCs/>
              </w:rPr>
              <w:t>)</w:t>
            </w:r>
          </w:p>
          <w:p w:rsidR="000873F6" w:rsidRDefault="000873F6" w:rsidP="00B21FA6">
            <w:pPr>
              <w:spacing w:line="240" w:lineRule="auto"/>
              <w:rPr>
                <w:b/>
                <w:bCs/>
              </w:rPr>
            </w:pPr>
            <w:r>
              <w:rPr>
                <w:b/>
                <w:bCs/>
              </w:rPr>
              <w:t>)</w:t>
            </w:r>
          </w:p>
        </w:tc>
        <w:tc>
          <w:tcPr>
            <w:tcW w:w="240" w:type="dxa"/>
            <w:vMerge w:val="restart"/>
            <w:tcBorders>
              <w:bottom w:val="nil"/>
            </w:tcBorders>
          </w:tcPr>
          <w:p w:rsidR="008A5EFA" w:rsidRDefault="008A5EFA">
            <w:pPr>
              <w:rPr>
                <w:b/>
                <w:bCs/>
              </w:rPr>
            </w:pPr>
          </w:p>
        </w:tc>
        <w:tc>
          <w:tcPr>
            <w:tcW w:w="1096" w:type="dxa"/>
            <w:tcBorders>
              <w:bottom w:val="nil"/>
            </w:tcBorders>
          </w:tcPr>
          <w:p w:rsidR="008A5EFA" w:rsidRPr="00C3705D" w:rsidRDefault="008A5EFA" w:rsidP="00AA4FFA">
            <w:pPr>
              <w:spacing w:line="240" w:lineRule="auto"/>
              <w:rPr>
                <w:b/>
              </w:rPr>
            </w:pPr>
            <w:r w:rsidRPr="00C3705D">
              <w:rPr>
                <w:b/>
              </w:rPr>
              <w:t>Case No.:</w:t>
            </w:r>
          </w:p>
        </w:tc>
        <w:tc>
          <w:tcPr>
            <w:tcW w:w="3465" w:type="dxa"/>
          </w:tcPr>
          <w:p w:rsidR="0030711F" w:rsidRPr="00C3705D" w:rsidRDefault="00C3705D" w:rsidP="0030711F">
            <w:pPr>
              <w:spacing w:line="240" w:lineRule="auto"/>
              <w:rPr>
                <w:b/>
                <w:bCs/>
              </w:rPr>
            </w:pPr>
            <w:bookmarkStart w:id="3" w:name="caseno"/>
            <w:bookmarkEnd w:id="3"/>
            <w:r>
              <w:rPr>
                <w:b/>
                <w:bCs/>
              </w:rPr>
              <w:t xml:space="preserve">  </w:t>
            </w:r>
            <w:r w:rsidR="00DE50E9">
              <w:rPr>
                <w:b/>
                <w:bCs/>
              </w:rPr>
              <w:t>1</w:t>
            </w:r>
            <w:r w:rsidR="0030711F">
              <w:rPr>
                <w:b/>
                <w:bCs/>
              </w:rPr>
              <w:t>0-PM-</w:t>
            </w:r>
            <w:r w:rsidR="00A10401">
              <w:rPr>
                <w:b/>
                <w:bCs/>
              </w:rPr>
              <w:t>04605-RAH</w:t>
            </w:r>
          </w:p>
          <w:p w:rsidR="00C3705D" w:rsidRPr="00C3705D" w:rsidRDefault="00C3705D" w:rsidP="00C3705D">
            <w:pPr>
              <w:spacing w:line="240" w:lineRule="auto"/>
              <w:rPr>
                <w:b/>
                <w:bCs/>
              </w:rPr>
            </w:pPr>
          </w:p>
        </w:tc>
      </w:tr>
      <w:tr w:rsidR="008A5EFA" w:rsidTr="0030711F">
        <w:tblPrEx>
          <w:tblCellMar>
            <w:top w:w="0" w:type="dxa"/>
            <w:bottom w:w="0" w:type="dxa"/>
          </w:tblCellMar>
        </w:tblPrEx>
        <w:trPr>
          <w:cantSplit/>
          <w:trHeight w:val="1350"/>
        </w:trPr>
        <w:tc>
          <w:tcPr>
            <w:tcW w:w="4372" w:type="dxa"/>
            <w:vMerge/>
          </w:tcPr>
          <w:p w:rsidR="008A5EFA" w:rsidRDefault="008A5EFA"/>
        </w:tc>
        <w:tc>
          <w:tcPr>
            <w:tcW w:w="182" w:type="dxa"/>
            <w:vMerge/>
            <w:tcBorders>
              <w:bottom w:val="nil"/>
            </w:tcBorders>
          </w:tcPr>
          <w:p w:rsidR="008A5EFA" w:rsidRDefault="008A5EFA">
            <w:pPr>
              <w:rPr>
                <w:b/>
                <w:bCs/>
              </w:rPr>
            </w:pPr>
          </w:p>
        </w:tc>
        <w:tc>
          <w:tcPr>
            <w:tcW w:w="240" w:type="dxa"/>
            <w:vMerge/>
            <w:tcBorders>
              <w:bottom w:val="nil"/>
            </w:tcBorders>
          </w:tcPr>
          <w:p w:rsidR="008A5EFA" w:rsidRDefault="008A5EFA">
            <w:pPr>
              <w:rPr>
                <w:b/>
                <w:bCs/>
              </w:rPr>
            </w:pPr>
          </w:p>
        </w:tc>
        <w:tc>
          <w:tcPr>
            <w:tcW w:w="4561" w:type="dxa"/>
            <w:gridSpan w:val="2"/>
            <w:tcBorders>
              <w:bottom w:val="nil"/>
            </w:tcBorders>
          </w:tcPr>
          <w:p w:rsidR="008A5EFA" w:rsidRDefault="008A5EFA" w:rsidP="008A5EFA">
            <w:pPr>
              <w:spacing w:line="240" w:lineRule="auto"/>
              <w:rPr>
                <w:b/>
                <w:bCs/>
              </w:rPr>
            </w:pPr>
            <w:bookmarkStart w:id="4" w:name="title"/>
            <w:bookmarkEnd w:id="4"/>
          </w:p>
          <w:p w:rsidR="001E18D6" w:rsidRDefault="00DE50E9" w:rsidP="002F7808">
            <w:pPr>
              <w:spacing w:line="240" w:lineRule="auto"/>
              <w:rPr>
                <w:b/>
                <w:bCs/>
              </w:rPr>
            </w:pPr>
            <w:r>
              <w:rPr>
                <w:b/>
                <w:bCs/>
              </w:rPr>
              <w:t xml:space="preserve">ORDER </w:t>
            </w:r>
            <w:r w:rsidR="0030711F">
              <w:rPr>
                <w:b/>
                <w:bCs/>
              </w:rPr>
              <w:t>GRANTING MOTION</w:t>
            </w:r>
          </w:p>
          <w:p w:rsidR="008A5EFA" w:rsidRDefault="002F7808" w:rsidP="0030711F">
            <w:pPr>
              <w:spacing w:line="240" w:lineRule="auto"/>
              <w:rPr>
                <w:b/>
                <w:bCs/>
              </w:rPr>
            </w:pPr>
            <w:r>
              <w:rPr>
                <w:b/>
                <w:bCs/>
              </w:rPr>
              <w:t>TO REVOKE PROBATIO</w:t>
            </w:r>
            <w:r w:rsidR="00A10401">
              <w:rPr>
                <w:b/>
                <w:bCs/>
              </w:rPr>
              <w:t>N</w:t>
            </w:r>
          </w:p>
        </w:tc>
      </w:tr>
    </w:tbl>
    <w:p w:rsidR="00875979" w:rsidRDefault="00875979" w:rsidP="00875979">
      <w:pPr>
        <w:pStyle w:val="Heading1"/>
        <w:spacing w:line="240" w:lineRule="auto"/>
      </w:pPr>
    </w:p>
    <w:p w:rsidR="003E3216" w:rsidRPr="003E3216" w:rsidRDefault="003E3216" w:rsidP="003E3216">
      <w:pPr>
        <w:spacing w:line="240" w:lineRule="auto"/>
      </w:pPr>
    </w:p>
    <w:p w:rsidR="008A5EFA" w:rsidRDefault="00C3705D" w:rsidP="00BB55B2">
      <w:pPr>
        <w:pStyle w:val="Heading1"/>
        <w:jc w:val="left"/>
      </w:pPr>
      <w:r>
        <w:t>1</w:t>
      </w:r>
      <w:r w:rsidR="008A5EFA">
        <w:t xml:space="preserve">.  </w:t>
      </w:r>
      <w:r w:rsidR="009E77BA">
        <w:t>INTRODUCTION</w:t>
      </w:r>
    </w:p>
    <w:p w:rsidR="004D32E5" w:rsidRDefault="0030711F" w:rsidP="009E77BA">
      <w:pPr>
        <w:ind w:firstLine="720"/>
      </w:pPr>
      <w:r>
        <w:t>In this probation revocation proceeding</w:t>
      </w:r>
      <w:r w:rsidR="00167C39">
        <w:t xml:space="preserve"> (</w:t>
      </w:r>
      <w:r w:rsidR="00C77CAF">
        <w:t xml:space="preserve">Bus. &amp; Prof. Code, § 6093; </w:t>
      </w:r>
      <w:r w:rsidR="00167C39">
        <w:t>Rules Proc. of State Bar, rule 560 et seq.)</w:t>
      </w:r>
      <w:r>
        <w:t>,</w:t>
      </w:r>
      <w:r w:rsidR="00167C39">
        <w:t xml:space="preserve"> the State Bar's Office of Probation charges r</w:t>
      </w:r>
      <w:r>
        <w:t>espondent</w:t>
      </w:r>
      <w:r w:rsidR="00634533" w:rsidRPr="00634533">
        <w:rPr>
          <w:b/>
        </w:rPr>
        <w:t xml:space="preserve"> </w:t>
      </w:r>
      <w:r w:rsidR="00A10401">
        <w:rPr>
          <w:b/>
        </w:rPr>
        <w:t>DAVID BURKENROAD</w:t>
      </w:r>
      <w:r w:rsidRPr="00FB52B8">
        <w:rPr>
          <w:vertAlign w:val="superscript"/>
        </w:rPr>
        <w:footnoteReference w:id="1"/>
      </w:r>
      <w:r>
        <w:rPr>
          <w:b/>
        </w:rPr>
        <w:t xml:space="preserve"> </w:t>
      </w:r>
      <w:r w:rsidR="00812154" w:rsidRPr="00812154">
        <w:t xml:space="preserve">with </w:t>
      </w:r>
      <w:r w:rsidR="001307BD">
        <w:t xml:space="preserve">seven </w:t>
      </w:r>
      <w:r w:rsidR="00812154" w:rsidRPr="00812154">
        <w:t>violati</w:t>
      </w:r>
      <w:r w:rsidR="00812154">
        <w:t>ons</w:t>
      </w:r>
      <w:r w:rsidR="00812154" w:rsidRPr="00812154">
        <w:t xml:space="preserve"> </w:t>
      </w:r>
      <w:r w:rsidR="00812154">
        <w:t xml:space="preserve">of </w:t>
      </w:r>
      <w:r w:rsidR="00812154" w:rsidRPr="00812154">
        <w:t xml:space="preserve">the conditions </w:t>
      </w:r>
      <w:r w:rsidR="00D31EE1">
        <w:t xml:space="preserve">of probation </w:t>
      </w:r>
      <w:r w:rsidR="00812154" w:rsidRPr="00812154">
        <w:t>that were imposed on h</w:t>
      </w:r>
      <w:r w:rsidR="001307BD">
        <w:t xml:space="preserve">im </w:t>
      </w:r>
      <w:r w:rsidR="00812154" w:rsidRPr="00812154">
        <w:t xml:space="preserve">under the Supreme Court’s </w:t>
      </w:r>
      <w:r w:rsidR="007704E6">
        <w:t>September</w:t>
      </w:r>
      <w:r w:rsidR="00634533">
        <w:t xml:space="preserve"> 1</w:t>
      </w:r>
      <w:r w:rsidR="007704E6">
        <w:t>6</w:t>
      </w:r>
      <w:r w:rsidR="00742B06">
        <w:t>, 200</w:t>
      </w:r>
      <w:r w:rsidR="007704E6">
        <w:t>8</w:t>
      </w:r>
      <w:r w:rsidR="00742B06">
        <w:t xml:space="preserve"> </w:t>
      </w:r>
      <w:r>
        <w:t xml:space="preserve">order </w:t>
      </w:r>
      <w:r w:rsidR="00347B31">
        <w:t xml:space="preserve">in </w:t>
      </w:r>
      <w:r>
        <w:rPr>
          <w:i/>
          <w:iCs/>
        </w:rPr>
        <w:t xml:space="preserve">In re </w:t>
      </w:r>
      <w:r w:rsidR="007704E6">
        <w:rPr>
          <w:i/>
          <w:iCs/>
        </w:rPr>
        <w:t>David Burkenroad</w:t>
      </w:r>
      <w:r w:rsidR="005B269B">
        <w:rPr>
          <w:i/>
          <w:iCs/>
        </w:rPr>
        <w:t xml:space="preserve"> </w:t>
      </w:r>
      <w:r>
        <w:rPr>
          <w:i/>
          <w:iCs/>
        </w:rPr>
        <w:t>on Discipline</w:t>
      </w:r>
      <w:r>
        <w:t xml:space="preserve">, case </w:t>
      </w:r>
      <w:r w:rsidR="00347B31">
        <w:t xml:space="preserve">number </w:t>
      </w:r>
      <w:r>
        <w:t>S1</w:t>
      </w:r>
      <w:r w:rsidR="007704E6">
        <w:t>65318</w:t>
      </w:r>
      <w:r>
        <w:t xml:space="preserve"> (State Bar Court case number 0</w:t>
      </w:r>
      <w:r w:rsidR="007704E6">
        <w:t>6</w:t>
      </w:r>
      <w:r>
        <w:noBreakHyphen/>
      </w:r>
      <w:r w:rsidR="007704E6">
        <w:t>O</w:t>
      </w:r>
      <w:r w:rsidR="00634533">
        <w:noBreakHyphen/>
        <w:t>14</w:t>
      </w:r>
      <w:r w:rsidR="007704E6">
        <w:t>00</w:t>
      </w:r>
      <w:r w:rsidR="00634533">
        <w:t>1</w:t>
      </w:r>
      <w:r w:rsidR="00347B31">
        <w:t>)</w:t>
      </w:r>
      <w:r>
        <w:t xml:space="preserve"> </w:t>
      </w:r>
      <w:r w:rsidR="00B76EC7">
        <w:t xml:space="preserve">(hereafter </w:t>
      </w:r>
      <w:r w:rsidR="007704E6">
        <w:rPr>
          <w:i/>
        </w:rPr>
        <w:t xml:space="preserve">Burkenroad </w:t>
      </w:r>
      <w:r w:rsidR="0016380B">
        <w:t>I</w:t>
      </w:r>
      <w:r w:rsidR="007704E6">
        <w:t>I</w:t>
      </w:r>
      <w:r>
        <w:t>)</w:t>
      </w:r>
      <w:r w:rsidR="00B76EC7">
        <w:t>.</w:t>
      </w:r>
      <w:r w:rsidR="004F7886">
        <w:t xml:space="preserve">  In that</w:t>
      </w:r>
      <w:r w:rsidR="007704E6">
        <w:t xml:space="preserve"> September 16, 2008</w:t>
      </w:r>
      <w:r w:rsidR="004F7886">
        <w:t xml:space="preserve"> order, the Supreme Court placed respondent on </w:t>
      </w:r>
      <w:r w:rsidR="007704E6">
        <w:t xml:space="preserve">one </w:t>
      </w:r>
      <w:r w:rsidR="004F7886">
        <w:t>year</w:t>
      </w:r>
      <w:r w:rsidR="007704E6">
        <w:t>’</w:t>
      </w:r>
      <w:r w:rsidR="004F7886">
        <w:t>s stayed suspension and t</w:t>
      </w:r>
      <w:r w:rsidR="007704E6">
        <w:t xml:space="preserve">wo </w:t>
      </w:r>
      <w:r w:rsidR="004F7886">
        <w:t>years’ probation with conditions</w:t>
      </w:r>
      <w:r w:rsidR="007704E6">
        <w:t xml:space="preserve"> including a 30-day suspension.</w:t>
      </w:r>
    </w:p>
    <w:p w:rsidR="009159BA" w:rsidRDefault="006553BB" w:rsidP="0030711F">
      <w:pPr>
        <w:ind w:firstLine="720"/>
      </w:pPr>
      <w:r>
        <w:lastRenderedPageBreak/>
        <w:t>As set forth below</w:t>
      </w:r>
      <w:r w:rsidR="00823214">
        <w:rPr>
          <w:i/>
        </w:rPr>
        <w:t>,</w:t>
      </w:r>
      <w:r w:rsidR="00C04944">
        <w:t xml:space="preserve"> the </w:t>
      </w:r>
      <w:r w:rsidR="00D83E0F">
        <w:t xml:space="preserve">court finds </w:t>
      </w:r>
      <w:r w:rsidR="00E740EE">
        <w:t xml:space="preserve">that </w:t>
      </w:r>
      <w:r w:rsidR="00D83E0F">
        <w:t xml:space="preserve">respondent </w:t>
      </w:r>
      <w:r w:rsidR="00823214">
        <w:t xml:space="preserve">is </w:t>
      </w:r>
      <w:r w:rsidR="00D83E0F">
        <w:t xml:space="preserve">culpable </w:t>
      </w:r>
      <w:r w:rsidR="00823214">
        <w:t>o</w:t>
      </w:r>
      <w:r w:rsidR="00561E70">
        <w:t xml:space="preserve">f the </w:t>
      </w:r>
      <w:r w:rsidR="00CB3E00">
        <w:t xml:space="preserve">seven </w:t>
      </w:r>
      <w:r w:rsidR="00D83E0F">
        <w:t xml:space="preserve">charged probation violations and concludes that the appropriate level of discipline for those </w:t>
      </w:r>
      <w:r w:rsidR="00812154">
        <w:t>v</w:t>
      </w:r>
      <w:r w:rsidR="00D83E0F">
        <w:t xml:space="preserve">iolations is </w:t>
      </w:r>
      <w:r w:rsidR="0051325A">
        <w:t xml:space="preserve">revocation of </w:t>
      </w:r>
      <w:r w:rsidR="004F7886">
        <w:t xml:space="preserve">respondent’s </w:t>
      </w:r>
      <w:r w:rsidR="0051325A">
        <w:t xml:space="preserve">probation in </w:t>
      </w:r>
      <w:r w:rsidR="007704E6">
        <w:rPr>
          <w:i/>
        </w:rPr>
        <w:t>Burkenroad II</w:t>
      </w:r>
      <w:r w:rsidR="0051325A">
        <w:t xml:space="preserve"> and the imposition of </w:t>
      </w:r>
      <w:r w:rsidR="004F7886">
        <w:t xml:space="preserve">a new </w:t>
      </w:r>
      <w:r w:rsidR="00CB3E00">
        <w:t>one</w:t>
      </w:r>
      <w:r w:rsidR="004F7886">
        <w:t>-</w:t>
      </w:r>
      <w:r w:rsidR="00D83E0F">
        <w:t xml:space="preserve">year stayed suspension and </w:t>
      </w:r>
      <w:r w:rsidR="004F7886">
        <w:t xml:space="preserve">a new </w:t>
      </w:r>
      <w:r w:rsidR="0012249B">
        <w:t>t</w:t>
      </w:r>
      <w:r w:rsidR="00CB3E00">
        <w:t>wo</w:t>
      </w:r>
      <w:r w:rsidR="004F7886">
        <w:t>-</w:t>
      </w:r>
      <w:r w:rsidR="0012249B">
        <w:t xml:space="preserve">year </w:t>
      </w:r>
      <w:r w:rsidR="00D83E0F">
        <w:t xml:space="preserve">probation </w:t>
      </w:r>
      <w:r w:rsidR="004F7886">
        <w:t xml:space="preserve">with </w:t>
      </w:r>
      <w:r w:rsidR="00D83E0F">
        <w:t xml:space="preserve">conditions, including </w:t>
      </w:r>
      <w:r w:rsidR="00634533">
        <w:t>a one-</w:t>
      </w:r>
      <w:r w:rsidR="002249F4">
        <w:t xml:space="preserve">year </w:t>
      </w:r>
      <w:r w:rsidR="00561E70">
        <w:t>s</w:t>
      </w:r>
      <w:r w:rsidR="00B92BF2">
        <w:t xml:space="preserve">uspension that will continue </w:t>
      </w:r>
      <w:r w:rsidR="00634533">
        <w:t xml:space="preserve">until </w:t>
      </w:r>
      <w:r w:rsidR="00EC1869">
        <w:t xml:space="preserve">respondent </w:t>
      </w:r>
      <w:r w:rsidR="00CB3E00">
        <w:t xml:space="preserve">files three </w:t>
      </w:r>
      <w:r w:rsidR="00AD17A7">
        <w:t xml:space="preserve">past-due </w:t>
      </w:r>
      <w:r w:rsidR="00CB3E00">
        <w:t>probation reports.</w:t>
      </w:r>
    </w:p>
    <w:p w:rsidR="00540130" w:rsidRDefault="00BB55B2" w:rsidP="00BB55B2">
      <w:pPr>
        <w:pStyle w:val="Heading1"/>
        <w:jc w:val="left"/>
      </w:pPr>
      <w:r>
        <w:t>2</w:t>
      </w:r>
      <w:r w:rsidR="00540130">
        <w:t xml:space="preserve">.  </w:t>
      </w:r>
      <w:r w:rsidR="009E77BA">
        <w:t>PERTINENT PROCEDURAL HISTORY</w:t>
      </w:r>
    </w:p>
    <w:p w:rsidR="0079666A" w:rsidRDefault="000A3282" w:rsidP="00E80032">
      <w:pPr>
        <w:pStyle w:val="Header"/>
        <w:tabs>
          <w:tab w:val="clear" w:pos="4320"/>
          <w:tab w:val="clear" w:pos="8640"/>
        </w:tabs>
        <w:ind w:firstLine="720"/>
      </w:pPr>
      <w:r>
        <w:t>On Ma</w:t>
      </w:r>
      <w:r w:rsidR="00AD7CEB">
        <w:t xml:space="preserve">y 7, </w:t>
      </w:r>
      <w:r>
        <w:t>2010, t</w:t>
      </w:r>
      <w:r w:rsidR="00540130">
        <w:t xml:space="preserve">he Probation Office filed </w:t>
      </w:r>
      <w:r w:rsidR="0079666A">
        <w:t xml:space="preserve">the </w:t>
      </w:r>
      <w:r w:rsidR="00540130">
        <w:t>motion to revoke probation</w:t>
      </w:r>
      <w:r w:rsidR="00B15F47">
        <w:t xml:space="preserve"> </w:t>
      </w:r>
      <w:r w:rsidR="009159BA">
        <w:t>in this proceeding</w:t>
      </w:r>
      <w:r w:rsidR="00AD7CEB">
        <w:t xml:space="preserve"> and, </w:t>
      </w:r>
      <w:r w:rsidR="00E80032" w:rsidRPr="00E80032">
        <w:t xml:space="preserve">in accordance with </w:t>
      </w:r>
      <w:r w:rsidR="00E80032">
        <w:t xml:space="preserve">Business and Professions Code section </w:t>
      </w:r>
      <w:r w:rsidR="00E80032" w:rsidRPr="00E80032">
        <w:t>6002.1, subdivision (c)</w:t>
      </w:r>
      <w:r w:rsidR="00AD7CEB">
        <w:rPr>
          <w:rStyle w:val="FootnoteReference"/>
        </w:rPr>
        <w:footnoteReference w:id="2"/>
      </w:r>
      <w:r w:rsidR="00B20DC3">
        <w:t xml:space="preserve"> and Rules of Procedure of the State Bar, rule 563(a)</w:t>
      </w:r>
      <w:r w:rsidR="00E80032" w:rsidRPr="00E80032">
        <w:t xml:space="preserve">, properly served a copy of </w:t>
      </w:r>
      <w:r w:rsidR="00AD7CEB">
        <w:t xml:space="preserve">the </w:t>
      </w:r>
      <w:r w:rsidR="00E80032">
        <w:t xml:space="preserve">motion </w:t>
      </w:r>
      <w:r w:rsidR="00E80032" w:rsidRPr="00E80032">
        <w:t>on respondent by certified mail, return receipt requested, at</w:t>
      </w:r>
      <w:r w:rsidR="001307BD">
        <w:t xml:space="preserve"> his </w:t>
      </w:r>
      <w:r w:rsidR="00E80032" w:rsidRPr="00E80032">
        <w:t xml:space="preserve">latest address shown on the official membership records of the State Bar.  That service was deemed complete when mailed even if respondent never received it.  (§ 6002.1, subd. (c); </w:t>
      </w:r>
      <w:r w:rsidR="00E80032" w:rsidRPr="00E80032">
        <w:rPr>
          <w:i/>
        </w:rPr>
        <w:t>Bowles v. State Bar</w:t>
      </w:r>
      <w:r w:rsidR="00E80032" w:rsidRPr="00E80032">
        <w:t xml:space="preserve"> (1989) 48 Cal.3d 100, 107-108</w:t>
      </w:r>
      <w:r w:rsidR="00E80032">
        <w:t xml:space="preserve">; but see also </w:t>
      </w:r>
      <w:r w:rsidR="00E80032" w:rsidRPr="009F78F1">
        <w:rPr>
          <w:i/>
        </w:rPr>
        <w:t>Jones v. Flowers</w:t>
      </w:r>
      <w:r w:rsidR="00E80032" w:rsidRPr="009F78F1">
        <w:t xml:space="preserve"> (2006</w:t>
      </w:r>
      <w:r w:rsidR="00E80032">
        <w:t xml:space="preserve">) 547 </w:t>
      </w:r>
      <w:smartTag w:uri="urn:schemas-microsoft-com:office:smarttags" w:element="place">
        <w:smartTag w:uri="urn:schemas-microsoft-com:office:smarttags" w:element="country-region">
          <w:r w:rsidR="00E80032">
            <w:t>U.S.</w:t>
          </w:r>
        </w:smartTag>
      </w:smartTag>
      <w:r w:rsidR="00E80032">
        <w:t xml:space="preserve"> 220, 224-227, 234.)</w:t>
      </w:r>
    </w:p>
    <w:p w:rsidR="00B744E5" w:rsidRDefault="0079666A" w:rsidP="00B744E5">
      <w:r>
        <w:tab/>
      </w:r>
      <w:r w:rsidR="00E80032">
        <w:t xml:space="preserve">Respondent </w:t>
      </w:r>
      <w:r>
        <w:t xml:space="preserve">never </w:t>
      </w:r>
      <w:r w:rsidR="00E80032">
        <w:t>file</w:t>
      </w:r>
      <w:r>
        <w:t>d</w:t>
      </w:r>
      <w:r w:rsidR="00E80032">
        <w:t xml:space="preserve"> a response to the </w:t>
      </w:r>
      <w:r>
        <w:t>motion to revoke probation, and the time for respondent to do so under Rules of Procedure of the State Bar, rule 563(a) has long expired.</w:t>
      </w:r>
      <w:r w:rsidR="00C97F96">
        <w:t xml:space="preserve">  O</w:t>
      </w:r>
      <w:r>
        <w:t xml:space="preserve">n </w:t>
      </w:r>
      <w:r w:rsidR="00AD7CEB">
        <w:t>June 3,</w:t>
      </w:r>
      <w:r>
        <w:t xml:space="preserve"> 2010, </w:t>
      </w:r>
      <w:r w:rsidR="00B744E5">
        <w:t xml:space="preserve">the </w:t>
      </w:r>
      <w:r w:rsidR="00B20DC3">
        <w:t xml:space="preserve">court </w:t>
      </w:r>
      <w:r w:rsidR="00B744E5">
        <w:t>took the m</w:t>
      </w:r>
      <w:r w:rsidR="00C97F96">
        <w:t xml:space="preserve">otion </w:t>
      </w:r>
      <w:r w:rsidR="00B744E5">
        <w:t>under submission for decision without a hearing.</w:t>
      </w:r>
      <w:r w:rsidR="00B744E5">
        <w:rPr>
          <w:rStyle w:val="FootnoteReference"/>
        </w:rPr>
        <w:footnoteReference w:id="3"/>
      </w:r>
    </w:p>
    <w:p w:rsidR="009E2FF7" w:rsidRPr="00C45563" w:rsidRDefault="00BB55B2" w:rsidP="00BB55B2">
      <w:pPr>
        <w:rPr>
          <w:b/>
        </w:rPr>
      </w:pPr>
      <w:r>
        <w:rPr>
          <w:b/>
        </w:rPr>
        <w:t>3</w:t>
      </w:r>
      <w:r w:rsidR="009E2FF7" w:rsidRPr="00C45563">
        <w:rPr>
          <w:b/>
        </w:rPr>
        <w:t xml:space="preserve">.  </w:t>
      </w:r>
      <w:r w:rsidR="009E77BA" w:rsidRPr="00C45563">
        <w:rPr>
          <w:b/>
        </w:rPr>
        <w:t>FINDINGS OF FACT AND CONCLUSIONS OF LAW</w:t>
      </w:r>
    </w:p>
    <w:p w:rsidR="000D7BB6" w:rsidRPr="002C6654" w:rsidRDefault="002C6654" w:rsidP="000D7BB6">
      <w:r>
        <w:tab/>
        <w:t xml:space="preserve">Exhibits 1, 2, and 3 </w:t>
      </w:r>
      <w:r w:rsidR="008A14BD">
        <w:t xml:space="preserve">that are </w:t>
      </w:r>
      <w:r>
        <w:t xml:space="preserve">attached to the motion to revoke probation are received into evidence.  (Rules Proc. of State Bar, rule 563(e).)  </w:t>
      </w:r>
      <w:r w:rsidR="000D7BB6">
        <w:t xml:space="preserve">Moreover, respondent’s failure to file a response to the motion to revoke probation constitutes an admission of the </w:t>
      </w:r>
      <w:r w:rsidR="000D7BB6" w:rsidRPr="002C6654">
        <w:rPr>
          <w:i/>
        </w:rPr>
        <w:t xml:space="preserve">factual </w:t>
      </w:r>
      <w:r w:rsidR="000D7BB6">
        <w:t>allegations (not the legal conclusions or charges) contained in th</w:t>
      </w:r>
      <w:r w:rsidR="008A14BD">
        <w:t>e</w:t>
      </w:r>
      <w:r w:rsidR="000D7BB6">
        <w:t xml:space="preserve"> motion and its supporting documents.  </w:t>
      </w:r>
      <w:r w:rsidR="000D7BB6">
        <w:lastRenderedPageBreak/>
        <w:t xml:space="preserve">(Rules Proc. of State Bar, rule 563(b)(3).)  </w:t>
      </w:r>
      <w:r w:rsidR="0042075D">
        <w:t>Accordingly, t</w:t>
      </w:r>
      <w:r w:rsidR="000D7BB6">
        <w:t xml:space="preserve">he court adopts those </w:t>
      </w:r>
      <w:r w:rsidR="00AD7CEB">
        <w:t xml:space="preserve">admitted </w:t>
      </w:r>
      <w:r w:rsidR="000D7BB6">
        <w:t>factual allegations</w:t>
      </w:r>
      <w:r w:rsidR="0042075D">
        <w:t xml:space="preserve"> as its findings of fact, which are summarized below.</w:t>
      </w:r>
    </w:p>
    <w:p w:rsidR="00AA0ABC" w:rsidRPr="00AA0ABC" w:rsidRDefault="00BB55B2" w:rsidP="00AA0ABC">
      <w:pPr>
        <w:rPr>
          <w:b/>
        </w:rPr>
      </w:pPr>
      <w:r>
        <w:rPr>
          <w:b/>
        </w:rPr>
        <w:tab/>
      </w:r>
      <w:r w:rsidR="00AA0ABC" w:rsidRPr="00AA0ABC">
        <w:rPr>
          <w:b/>
        </w:rPr>
        <w:t>A.  Probation-Deputy-Meeting Condition</w:t>
      </w:r>
    </w:p>
    <w:p w:rsidR="00AD7CEB" w:rsidRDefault="00D02C09" w:rsidP="00002238">
      <w:pPr>
        <w:ind w:firstLine="720"/>
      </w:pPr>
      <w:r>
        <w:t>R</w:t>
      </w:r>
      <w:r w:rsidR="00BB6351">
        <w:t>espondent</w:t>
      </w:r>
      <w:r w:rsidR="008A7A22">
        <w:t xml:space="preserve">’s </w:t>
      </w:r>
      <w:r w:rsidR="00BB6351">
        <w:t>probation</w:t>
      </w:r>
      <w:r w:rsidR="008175B1">
        <w:t xml:space="preserve">-deputy-meeting </w:t>
      </w:r>
      <w:r w:rsidR="00BB6351">
        <w:t>condition</w:t>
      </w:r>
      <w:r w:rsidR="008A7A22">
        <w:t xml:space="preserve"> </w:t>
      </w:r>
      <w:r w:rsidR="00BB6351">
        <w:t xml:space="preserve">required </w:t>
      </w:r>
      <w:r>
        <w:t xml:space="preserve">respondent, no later than </w:t>
      </w:r>
      <w:r w:rsidR="00AD7CEB">
        <w:t>November 15</w:t>
      </w:r>
      <w:r>
        <w:t>, 20</w:t>
      </w:r>
      <w:r w:rsidR="00AD7CEB">
        <w:t>09</w:t>
      </w:r>
      <w:r>
        <w:t xml:space="preserve">, to </w:t>
      </w:r>
      <w:r w:rsidR="00BB6351">
        <w:t xml:space="preserve">contact the Probation Office </w:t>
      </w:r>
      <w:r w:rsidR="00BB6351" w:rsidRPr="0042075D">
        <w:rPr>
          <w:i/>
        </w:rPr>
        <w:t>and</w:t>
      </w:r>
      <w:r w:rsidR="00BB6351" w:rsidRPr="00D31EE1">
        <w:rPr>
          <w:i/>
        </w:rPr>
        <w:t xml:space="preserve"> </w:t>
      </w:r>
      <w:r w:rsidRPr="0042075D">
        <w:t xml:space="preserve">to </w:t>
      </w:r>
      <w:r w:rsidR="00BB6351" w:rsidRPr="0042075D">
        <w:t>schedule a meeting to</w:t>
      </w:r>
      <w:r w:rsidR="00BB6351">
        <w:t xml:space="preserve"> discuss the terms and conditions of</w:t>
      </w:r>
      <w:r w:rsidR="001307BD">
        <w:t xml:space="preserve"> his </w:t>
      </w:r>
      <w:r w:rsidR="00BB6351">
        <w:t>probation with</w:t>
      </w:r>
      <w:r w:rsidR="001307BD">
        <w:t xml:space="preserve"> his </w:t>
      </w:r>
      <w:r w:rsidR="00BD0838">
        <w:t xml:space="preserve">assigned </w:t>
      </w:r>
      <w:r w:rsidR="00BB6351">
        <w:t>probation deputy.</w:t>
      </w:r>
      <w:r w:rsidR="00AF7E87">
        <w:t xml:space="preserve">  </w:t>
      </w:r>
      <w:r>
        <w:t>The record estab</w:t>
      </w:r>
      <w:r w:rsidR="00AD7CEB">
        <w:t>l</w:t>
      </w:r>
      <w:r>
        <w:t>i</w:t>
      </w:r>
      <w:r w:rsidR="00AD7CEB">
        <w:t>s</w:t>
      </w:r>
      <w:r w:rsidR="001307BD">
        <w:t>he</w:t>
      </w:r>
      <w:r>
        <w:t>s</w:t>
      </w:r>
      <w:r w:rsidR="003D1651">
        <w:t>, by a preponderance of the evidence (Rules Proc. of State Bar, rule 561),</w:t>
      </w:r>
      <w:r>
        <w:t xml:space="preserve"> that respondent willfully violated</w:t>
      </w:r>
      <w:r w:rsidR="001307BD">
        <w:t xml:space="preserve"> his </w:t>
      </w:r>
      <w:r>
        <w:t>probation-</w:t>
      </w:r>
      <w:r w:rsidR="003D1651">
        <w:t>deputy-</w:t>
      </w:r>
      <w:r>
        <w:t>meeting condition</w:t>
      </w:r>
      <w:r w:rsidR="00CC0937">
        <w:t xml:space="preserve"> because </w:t>
      </w:r>
      <w:r w:rsidR="001307BD">
        <w:t>he</w:t>
      </w:r>
      <w:r w:rsidR="00CC0937">
        <w:t xml:space="preserve"> failed </w:t>
      </w:r>
      <w:r w:rsidR="00D722B0">
        <w:t xml:space="preserve">to </w:t>
      </w:r>
      <w:r w:rsidR="0042075D">
        <w:t xml:space="preserve">contact the Probation Office and to </w:t>
      </w:r>
      <w:r w:rsidR="00CC0937" w:rsidRPr="00E575ED">
        <w:t>schedule</w:t>
      </w:r>
      <w:r w:rsidR="00CC0937">
        <w:t xml:space="preserve"> a meeting with</w:t>
      </w:r>
      <w:r w:rsidR="001307BD">
        <w:t xml:space="preserve"> his </w:t>
      </w:r>
      <w:r w:rsidR="00CC0937">
        <w:t xml:space="preserve">probation deputy no later than </w:t>
      </w:r>
      <w:r w:rsidR="00AD7CEB">
        <w:t>November 15</w:t>
      </w:r>
      <w:r w:rsidR="00CC0937">
        <w:t>, 20</w:t>
      </w:r>
      <w:r w:rsidR="00AD7CEB">
        <w:t xml:space="preserve">09.  </w:t>
      </w:r>
      <w:r w:rsidR="0042075D">
        <w:t xml:space="preserve">In fact, </w:t>
      </w:r>
      <w:r w:rsidR="00D31EE1">
        <w:t xml:space="preserve">respondent </w:t>
      </w:r>
      <w:r w:rsidR="00AD7CEB">
        <w:t>did not even contact the Pr</w:t>
      </w:r>
      <w:r w:rsidR="000C3CDE">
        <w:t>obation Office until November 19</w:t>
      </w:r>
      <w:r w:rsidR="00AD7CEB">
        <w:t>, 2009</w:t>
      </w:r>
      <w:r w:rsidR="0042075D">
        <w:t xml:space="preserve">, </w:t>
      </w:r>
      <w:r w:rsidR="000C3CDE">
        <w:t xml:space="preserve">which is </w:t>
      </w:r>
      <w:r w:rsidR="0042075D">
        <w:t>when the Probation Office received a letter from respondent</w:t>
      </w:r>
      <w:r w:rsidR="00AD7CEB">
        <w:t>.</w:t>
      </w:r>
      <w:r w:rsidR="0042075D">
        <w:t xml:space="preserve">  Even</w:t>
      </w:r>
      <w:r w:rsidR="000C3CDE">
        <w:t xml:space="preserve"> if the Probation Office had received respondent’s letter before </w:t>
      </w:r>
      <w:r w:rsidR="00140F06">
        <w:t xml:space="preserve">respondent’s </w:t>
      </w:r>
      <w:r w:rsidR="000C3CDE">
        <w:t xml:space="preserve">November 15, 2009 deadline, </w:t>
      </w:r>
      <w:r w:rsidR="0042075D">
        <w:t>respondent was required to do more than just send a letter</w:t>
      </w:r>
      <w:r w:rsidR="000C3CDE">
        <w:t xml:space="preserve">.  Respondent </w:t>
      </w:r>
      <w:r w:rsidR="0042075D">
        <w:t xml:space="preserve">was </w:t>
      </w:r>
      <w:r w:rsidR="000C3CDE">
        <w:t xml:space="preserve">to have </w:t>
      </w:r>
      <w:r w:rsidR="0042075D">
        <w:t>schedule</w:t>
      </w:r>
      <w:r w:rsidR="000C3CDE">
        <w:t>d</w:t>
      </w:r>
      <w:r w:rsidR="0042075D">
        <w:t xml:space="preserve"> a meeting with his assigned probation deputy.  Eventually, the </w:t>
      </w:r>
      <w:r w:rsidR="00AD7CEB">
        <w:t>required meeting was held in early December 2009.</w:t>
      </w:r>
    </w:p>
    <w:p w:rsidR="00F47C11" w:rsidRPr="00975BCD" w:rsidRDefault="00BB55B2" w:rsidP="00F47C11">
      <w:pPr>
        <w:rPr>
          <w:b/>
        </w:rPr>
      </w:pPr>
      <w:r>
        <w:rPr>
          <w:b/>
        </w:rPr>
        <w:tab/>
      </w:r>
      <w:r w:rsidR="00F47C11">
        <w:rPr>
          <w:b/>
        </w:rPr>
        <w:t>B</w:t>
      </w:r>
      <w:r w:rsidR="00F47C11" w:rsidRPr="00975BCD">
        <w:rPr>
          <w:b/>
        </w:rPr>
        <w:t>.  Quarterly</w:t>
      </w:r>
      <w:r w:rsidR="00F47C11">
        <w:rPr>
          <w:b/>
        </w:rPr>
        <w:t>-Probation-</w:t>
      </w:r>
      <w:r w:rsidR="00F47C11" w:rsidRPr="00975BCD">
        <w:rPr>
          <w:b/>
        </w:rPr>
        <w:t>Report</w:t>
      </w:r>
      <w:r w:rsidR="00F47C11">
        <w:rPr>
          <w:b/>
        </w:rPr>
        <w:t>ing Condition</w:t>
      </w:r>
    </w:p>
    <w:p w:rsidR="00F47C11" w:rsidRDefault="00F47C11" w:rsidP="00F47C11">
      <w:r>
        <w:tab/>
        <w:t xml:space="preserve">Respondent’s quarterly-probation-reporting condition requires that, </w:t>
      </w:r>
      <w:r w:rsidRPr="00BA7015">
        <w:t>on every January 10, April 10, July 10, and October 10,</w:t>
      </w:r>
      <w:r>
        <w:t xml:space="preserve"> respondent submit</w:t>
      </w:r>
      <w:r w:rsidR="000C3CDE">
        <w:t>,</w:t>
      </w:r>
      <w:r>
        <w:t xml:space="preserve"> to the Office of Probation</w:t>
      </w:r>
      <w:r w:rsidR="000C3CDE">
        <w:t>,</w:t>
      </w:r>
      <w:r>
        <w:t xml:space="preserve"> a written probation report stating, under penalty of perjury, whether he complied with the Rules of Professional Conduct of the State Bar and the State Bar Act (§ 6000, et seq.) during the preceding calendar quarter.</w:t>
      </w:r>
    </w:p>
    <w:p w:rsidR="00F47C11" w:rsidRDefault="00F47C11" w:rsidP="00F47C11">
      <w:pPr>
        <w:ind w:firstLine="720"/>
      </w:pPr>
      <w:r>
        <w:t xml:space="preserve">The record establishes that respondent willfully violated his probation-reporting condition because, at least as of May 7, 2010 when the Probation Office filed the present motion, respondent had not </w:t>
      </w:r>
      <w:r w:rsidR="00EF5D68">
        <w:t xml:space="preserve">submitted </w:t>
      </w:r>
      <w:r>
        <w:t>his third, fifth, and sixth probation reports</w:t>
      </w:r>
      <w:r w:rsidR="000F3827">
        <w:t xml:space="preserve">, </w:t>
      </w:r>
      <w:r>
        <w:t xml:space="preserve">which were due July </w:t>
      </w:r>
      <w:r>
        <w:lastRenderedPageBreak/>
        <w:t xml:space="preserve">10, 2009; January10, 2010; and April 10, 2010, respectively.  The record further establishes that respondent willfully violated his </w:t>
      </w:r>
      <w:r w:rsidR="000C3CDE">
        <w:t>probation-r</w:t>
      </w:r>
      <w:r>
        <w:t xml:space="preserve">eporting condition </w:t>
      </w:r>
      <w:r w:rsidR="000C3CDE">
        <w:t xml:space="preserve">because he </w:t>
      </w:r>
      <w:r w:rsidR="00EF5D68">
        <w:t xml:space="preserve">submitted (1) </w:t>
      </w:r>
      <w:r>
        <w:t xml:space="preserve">his </w:t>
      </w:r>
      <w:r w:rsidR="00EF5D68">
        <w:t xml:space="preserve">first </w:t>
      </w:r>
      <w:r w:rsidR="000C3CDE">
        <w:t xml:space="preserve">probation </w:t>
      </w:r>
      <w:r w:rsidR="00EF5D68">
        <w:t>report</w:t>
      </w:r>
      <w:r w:rsidR="000F3827">
        <w:t xml:space="preserve">, </w:t>
      </w:r>
      <w:r w:rsidR="00EF5D68">
        <w:t>which was due January 10, 2009</w:t>
      </w:r>
      <w:r w:rsidR="000F3827">
        <w:t xml:space="preserve">, </w:t>
      </w:r>
      <w:r w:rsidR="00EF5D68">
        <w:t>almost eight months late on September 9, 2009; (2) submitted his second report</w:t>
      </w:r>
      <w:r w:rsidR="000F3827">
        <w:t xml:space="preserve">, </w:t>
      </w:r>
      <w:r w:rsidR="00EF5D68">
        <w:t>which was due April 10, 2009</w:t>
      </w:r>
      <w:r w:rsidR="000F3827">
        <w:t>,</w:t>
      </w:r>
      <w:r w:rsidR="00EF5D68">
        <w:t xml:space="preserve"> almost two months late on June 3, 2009; and (3) submitted his fourth report</w:t>
      </w:r>
      <w:r w:rsidR="000F3827">
        <w:t>,</w:t>
      </w:r>
      <w:r w:rsidR="00EF5D68">
        <w:t xml:space="preserve"> which was due October 10, 2009</w:t>
      </w:r>
      <w:r w:rsidR="000F3827">
        <w:t>,</w:t>
      </w:r>
      <w:r w:rsidR="00EF5D68">
        <w:t xml:space="preserve"> about 50 days late on November 30, 2009.</w:t>
      </w:r>
    </w:p>
    <w:p w:rsidR="008360CA" w:rsidRDefault="00BB55B2" w:rsidP="00BB55B2">
      <w:pPr>
        <w:rPr>
          <w:b/>
        </w:rPr>
      </w:pPr>
      <w:r>
        <w:rPr>
          <w:b/>
        </w:rPr>
        <w:t>4</w:t>
      </w:r>
      <w:r w:rsidR="002A44A4">
        <w:rPr>
          <w:b/>
        </w:rPr>
        <w:t xml:space="preserve">.  </w:t>
      </w:r>
      <w:r w:rsidRPr="00424997">
        <w:rPr>
          <w:b/>
        </w:rPr>
        <w:t>AGGRAVATION</w:t>
      </w:r>
      <w:r>
        <w:rPr>
          <w:b/>
        </w:rPr>
        <w:t xml:space="preserve"> AND MITIGATION</w:t>
      </w:r>
    </w:p>
    <w:p w:rsidR="009E2FF7" w:rsidRPr="009005D7" w:rsidRDefault="00BB55B2" w:rsidP="008360CA">
      <w:pPr>
        <w:rPr>
          <w:b/>
        </w:rPr>
      </w:pPr>
      <w:r>
        <w:rPr>
          <w:b/>
        </w:rPr>
        <w:tab/>
      </w:r>
      <w:r w:rsidR="008360CA">
        <w:rPr>
          <w:b/>
        </w:rPr>
        <w:t>A.  Aggravation</w:t>
      </w:r>
    </w:p>
    <w:p w:rsidR="005B4CD6" w:rsidRPr="005B4CD6" w:rsidRDefault="00BB55B2" w:rsidP="009E2FF7">
      <w:pPr>
        <w:pStyle w:val="Header"/>
        <w:tabs>
          <w:tab w:val="clear" w:pos="4320"/>
          <w:tab w:val="clear" w:pos="8640"/>
        </w:tabs>
        <w:ind w:firstLine="720"/>
        <w:rPr>
          <w:b/>
        </w:rPr>
      </w:pPr>
      <w:r>
        <w:rPr>
          <w:b/>
        </w:rPr>
        <w:tab/>
      </w:r>
      <w:r w:rsidR="005B4CD6" w:rsidRPr="005B4CD6">
        <w:rPr>
          <w:b/>
        </w:rPr>
        <w:t>1.  Prior Record</w:t>
      </w:r>
      <w:r w:rsidR="00EF5D68">
        <w:rPr>
          <w:b/>
        </w:rPr>
        <w:t>s</w:t>
      </w:r>
      <w:r w:rsidR="005B4CD6" w:rsidRPr="005B4CD6">
        <w:rPr>
          <w:b/>
        </w:rPr>
        <w:t xml:space="preserve"> of Discipline</w:t>
      </w:r>
    </w:p>
    <w:p w:rsidR="00EF5D68" w:rsidRDefault="009E2FF7" w:rsidP="009E2FF7">
      <w:pPr>
        <w:pStyle w:val="Header"/>
        <w:tabs>
          <w:tab w:val="clear" w:pos="4320"/>
          <w:tab w:val="clear" w:pos="8640"/>
        </w:tabs>
        <w:ind w:firstLine="720"/>
      </w:pPr>
      <w:r>
        <w:t>Respondent</w:t>
      </w:r>
      <w:r w:rsidR="0016380B">
        <w:t xml:space="preserve"> </w:t>
      </w:r>
      <w:r>
        <w:t xml:space="preserve">has </w:t>
      </w:r>
      <w:r w:rsidR="00EF5D68">
        <w:t xml:space="preserve">two </w:t>
      </w:r>
      <w:r>
        <w:t>prior record</w:t>
      </w:r>
      <w:r w:rsidR="000C3CDE">
        <w:t>s</w:t>
      </w:r>
      <w:r>
        <w:t xml:space="preserve"> of discipline</w:t>
      </w:r>
      <w:r w:rsidR="0016380B">
        <w:t xml:space="preserve">, which </w:t>
      </w:r>
      <w:r w:rsidR="00EF5D68">
        <w:t xml:space="preserve">are </w:t>
      </w:r>
      <w:r w:rsidR="008360CA">
        <w:t>aggravating circumstance</w:t>
      </w:r>
      <w:r w:rsidR="00EF5D68">
        <w:t>s</w:t>
      </w:r>
      <w:r w:rsidR="0016380B">
        <w:t>.  (Rules Proc. of State Bar, tit. IV, Stds. for Atty. Sanctions for Prof. Misconduct, std. 1.2(b)(i).)</w:t>
      </w:r>
      <w:r w:rsidR="0016380B">
        <w:rPr>
          <w:rStyle w:val="FootnoteReference"/>
        </w:rPr>
        <w:footnoteReference w:id="4"/>
      </w:r>
    </w:p>
    <w:p w:rsidR="00EF5D68" w:rsidRDefault="00EF5D68" w:rsidP="009E2FF7">
      <w:pPr>
        <w:pStyle w:val="Header"/>
        <w:tabs>
          <w:tab w:val="clear" w:pos="4320"/>
          <w:tab w:val="clear" w:pos="8640"/>
        </w:tabs>
        <w:ind w:firstLine="720"/>
      </w:pPr>
      <w:r>
        <w:t>Respondent’s first prior record of discipline is a private reproval that was imposed on him effective February 16, 2005, in State Bar Court case number 04</w:t>
      </w:r>
      <w:r>
        <w:noBreakHyphen/>
        <w:t>O</w:t>
      </w:r>
      <w:r>
        <w:noBreakHyphen/>
        <w:t xml:space="preserve">14954 for willfully failing to perform legal services competently and for failing to promptly refund an unearned fee </w:t>
      </w:r>
      <w:r w:rsidR="00F76F48">
        <w:t xml:space="preserve">after his employment </w:t>
      </w:r>
      <w:r>
        <w:t>terminat</w:t>
      </w:r>
      <w:r w:rsidR="00F76F48">
        <w:t>ed in a matter</w:t>
      </w:r>
      <w:r>
        <w:t>.</w:t>
      </w:r>
    </w:p>
    <w:p w:rsidR="00BC7389" w:rsidRDefault="008360CA" w:rsidP="00805923">
      <w:pPr>
        <w:pStyle w:val="Header"/>
        <w:tabs>
          <w:tab w:val="clear" w:pos="4320"/>
          <w:tab w:val="clear" w:pos="8640"/>
        </w:tabs>
        <w:ind w:firstLine="720"/>
      </w:pPr>
      <w:r>
        <w:t xml:space="preserve">Respondent’s </w:t>
      </w:r>
      <w:r w:rsidR="00EF5D68">
        <w:t xml:space="preserve">second </w:t>
      </w:r>
      <w:r>
        <w:t xml:space="preserve">prior record of discipline is the Supreme Court's </w:t>
      </w:r>
      <w:r w:rsidR="007704E6">
        <w:t>September 16, 2008</w:t>
      </w:r>
      <w:r>
        <w:t xml:space="preserve"> order in</w:t>
      </w:r>
      <w:r w:rsidR="007704E6">
        <w:rPr>
          <w:i/>
        </w:rPr>
        <w:t xml:space="preserve"> Burkenroad II</w:t>
      </w:r>
      <w:r w:rsidR="00A34407">
        <w:t>.  As noted</w:t>
      </w:r>
      <w:r w:rsidR="00C52B48">
        <w:t xml:space="preserve"> above</w:t>
      </w:r>
      <w:r w:rsidR="00A34407">
        <w:t xml:space="preserve">, in that order, the Supreme Court placed respondent on </w:t>
      </w:r>
      <w:r w:rsidR="00EF5D68">
        <w:t xml:space="preserve">one </w:t>
      </w:r>
      <w:r w:rsidR="00A34407">
        <w:t>year</w:t>
      </w:r>
      <w:r w:rsidR="00EF5D68">
        <w:t>’</w:t>
      </w:r>
      <w:r w:rsidR="00A34407">
        <w:t>s stayed suspension and t</w:t>
      </w:r>
      <w:r w:rsidR="00EF5D68">
        <w:t xml:space="preserve">wo </w:t>
      </w:r>
      <w:r w:rsidR="00A34407">
        <w:t xml:space="preserve">years’ probation on conditions, </w:t>
      </w:r>
      <w:r w:rsidR="00EF5D68">
        <w:t xml:space="preserve">including a 30-day suspension.  </w:t>
      </w:r>
      <w:r>
        <w:t xml:space="preserve">In </w:t>
      </w:r>
      <w:r w:rsidR="007704E6">
        <w:rPr>
          <w:i/>
        </w:rPr>
        <w:t xml:space="preserve"> Burkenroad II</w:t>
      </w:r>
      <w:r>
        <w:t xml:space="preserve">, respondent stipulated </w:t>
      </w:r>
      <w:r w:rsidR="00D230F8">
        <w:t>that</w:t>
      </w:r>
      <w:r w:rsidR="00C52B48">
        <w:t xml:space="preserve">, in mid-2006, when he failed to appear at two superior court hearings in </w:t>
      </w:r>
      <w:r w:rsidR="00F76F48">
        <w:t xml:space="preserve">a </w:t>
      </w:r>
      <w:r w:rsidR="00C52B48">
        <w:t xml:space="preserve">juvenile case in which he represented the minor/juvenile, </w:t>
      </w:r>
      <w:r w:rsidR="00BC7389">
        <w:t>he effectively withdrew from employment without the superior court</w:t>
      </w:r>
      <w:r w:rsidR="00F76F48">
        <w:t>’s permission</w:t>
      </w:r>
      <w:r w:rsidR="00BC7389">
        <w:t xml:space="preserve"> and without taking reasonable steps to avoid the reasonably foreseeable prejudice to </w:t>
      </w:r>
      <w:r w:rsidR="00BC7389">
        <w:lastRenderedPageBreak/>
        <w:t>his minor client in willful violation of rule 3</w:t>
      </w:r>
      <w:r w:rsidR="00BC7389">
        <w:noBreakHyphen/>
        <w:t xml:space="preserve">700(A).  He also stipulated that he willfully </w:t>
      </w:r>
      <w:r w:rsidR="00F76F48">
        <w:t xml:space="preserve">violated section 6103 when he failed to appear at the two </w:t>
      </w:r>
      <w:r w:rsidR="00BC7389">
        <w:t xml:space="preserve">superior court hearings </w:t>
      </w:r>
      <w:r w:rsidR="00F76F48">
        <w:t>as ordered by the superior court.</w:t>
      </w:r>
    </w:p>
    <w:p w:rsidR="00A34407" w:rsidRDefault="006D5E72" w:rsidP="009E2FF7">
      <w:pPr>
        <w:pStyle w:val="Header"/>
        <w:tabs>
          <w:tab w:val="clear" w:pos="4320"/>
          <w:tab w:val="clear" w:pos="8640"/>
        </w:tabs>
        <w:ind w:firstLine="720"/>
      </w:pPr>
      <w:r>
        <w:t xml:space="preserve">In </w:t>
      </w:r>
      <w:r w:rsidR="007704E6">
        <w:rPr>
          <w:i/>
        </w:rPr>
        <w:t xml:space="preserve"> Burkenroad II</w:t>
      </w:r>
      <w:r>
        <w:t>, the parties stipulated that respondent</w:t>
      </w:r>
      <w:r w:rsidR="00BC7389">
        <w:t>’s misconduct was aggravated by respondent’s prior private reproval (std. 1.2(b)(i)); harm (s</w:t>
      </w:r>
      <w:r w:rsidR="00B511A0">
        <w:t>td. 1.2(</w:t>
      </w:r>
      <w:r w:rsidR="00BC7389">
        <w:t>b</w:t>
      </w:r>
      <w:r w:rsidR="00B511A0">
        <w:t>)(i</w:t>
      </w:r>
      <w:r w:rsidR="00BC7389">
        <w:t>v</w:t>
      </w:r>
      <w:r w:rsidR="00B511A0">
        <w:t>))</w:t>
      </w:r>
      <w:r w:rsidR="00BC7389">
        <w:t xml:space="preserve">; and indifference (std. 1.2(b)(v)).  Finally, the </w:t>
      </w:r>
      <w:r w:rsidR="00321CF6">
        <w:t>parties stipulated that there w</w:t>
      </w:r>
      <w:r w:rsidR="00805923">
        <w:t>as</w:t>
      </w:r>
      <w:r w:rsidR="00321CF6">
        <w:t xml:space="preserve"> no </w:t>
      </w:r>
      <w:r w:rsidR="00BC7389">
        <w:t xml:space="preserve">mitigating </w:t>
      </w:r>
      <w:r w:rsidR="00321CF6">
        <w:t>circumstance</w:t>
      </w:r>
      <w:r w:rsidR="00805923">
        <w:t xml:space="preserve"> surrounding respondent’s misconduct</w:t>
      </w:r>
      <w:r w:rsidR="00FB0D13">
        <w:t xml:space="preserve"> in </w:t>
      </w:r>
      <w:r w:rsidR="007704E6">
        <w:rPr>
          <w:i/>
        </w:rPr>
        <w:t>Burkenroad II</w:t>
      </w:r>
      <w:r w:rsidR="00321CF6">
        <w:t>.</w:t>
      </w:r>
    </w:p>
    <w:p w:rsidR="00FC6384" w:rsidRDefault="00BB55B2" w:rsidP="009E2FF7">
      <w:pPr>
        <w:pStyle w:val="Header"/>
        <w:tabs>
          <w:tab w:val="clear" w:pos="4320"/>
          <w:tab w:val="clear" w:pos="8640"/>
        </w:tabs>
        <w:ind w:firstLine="720"/>
      </w:pPr>
      <w:r>
        <w:rPr>
          <w:b/>
        </w:rPr>
        <w:tab/>
      </w:r>
      <w:r w:rsidR="00FC6384" w:rsidRPr="00FC6384">
        <w:rPr>
          <w:b/>
        </w:rPr>
        <w:t>2.  Multiple Acts</w:t>
      </w:r>
    </w:p>
    <w:p w:rsidR="00FC6384" w:rsidRPr="00FC6384" w:rsidRDefault="00FC6384" w:rsidP="009E2FF7">
      <w:pPr>
        <w:pStyle w:val="Header"/>
        <w:tabs>
          <w:tab w:val="clear" w:pos="4320"/>
          <w:tab w:val="clear" w:pos="8640"/>
        </w:tabs>
        <w:ind w:firstLine="720"/>
      </w:pPr>
      <w:r>
        <w:t xml:space="preserve">Respondent’s </w:t>
      </w:r>
      <w:r w:rsidR="00C52B48">
        <w:t xml:space="preserve">present </w:t>
      </w:r>
      <w:r>
        <w:t>misconduct involve</w:t>
      </w:r>
      <w:r w:rsidR="00C52B48">
        <w:t>s</w:t>
      </w:r>
      <w:r>
        <w:t xml:space="preserve"> </w:t>
      </w:r>
      <w:r w:rsidR="000E65E8">
        <w:t xml:space="preserve">seven </w:t>
      </w:r>
      <w:r>
        <w:t>probation violations.</w:t>
      </w:r>
      <w:r w:rsidR="000E65E8">
        <w:t xml:space="preserve">  (Std. 1.2(b)(ii).)</w:t>
      </w:r>
    </w:p>
    <w:p w:rsidR="005B4CD6" w:rsidRDefault="00BB55B2" w:rsidP="009E2FF7">
      <w:pPr>
        <w:pStyle w:val="Header"/>
        <w:tabs>
          <w:tab w:val="clear" w:pos="4320"/>
          <w:tab w:val="clear" w:pos="8640"/>
        </w:tabs>
        <w:ind w:firstLine="720"/>
      </w:pPr>
      <w:r>
        <w:rPr>
          <w:b/>
        </w:rPr>
        <w:tab/>
      </w:r>
      <w:r w:rsidR="00FC6384">
        <w:rPr>
          <w:b/>
        </w:rPr>
        <w:t>3</w:t>
      </w:r>
      <w:r w:rsidR="005B4CD6" w:rsidRPr="005B4CD6">
        <w:rPr>
          <w:b/>
        </w:rPr>
        <w:t>.  Indifference</w:t>
      </w:r>
    </w:p>
    <w:p w:rsidR="005B4CD6" w:rsidRPr="005B4CD6" w:rsidRDefault="005B4CD6" w:rsidP="0026779E">
      <w:pPr>
        <w:pStyle w:val="Header"/>
        <w:tabs>
          <w:tab w:val="clear" w:pos="4320"/>
          <w:tab w:val="clear" w:pos="8640"/>
        </w:tabs>
        <w:ind w:firstLine="720"/>
      </w:pPr>
      <w:r>
        <w:t>Respondent’s fail</w:t>
      </w:r>
      <w:r w:rsidR="000F3827">
        <w:t xml:space="preserve">ure </w:t>
      </w:r>
      <w:r>
        <w:t>to rectify</w:t>
      </w:r>
      <w:r w:rsidR="001307BD">
        <w:t xml:space="preserve"> his </w:t>
      </w:r>
      <w:r>
        <w:t xml:space="preserve">misconduct by </w:t>
      </w:r>
      <w:r w:rsidR="000E65E8">
        <w:t xml:space="preserve">filing his third, fifth, and sixth quarterly probation reports </w:t>
      </w:r>
      <w:r w:rsidR="00FB0D13">
        <w:t xml:space="preserve">once </w:t>
      </w:r>
      <w:r w:rsidR="000E65E8">
        <w:t xml:space="preserve">he </w:t>
      </w:r>
      <w:r w:rsidR="00FB0D13">
        <w:t>learned th</w:t>
      </w:r>
      <w:r w:rsidR="00D542B1">
        <w:t xml:space="preserve">at the present </w:t>
      </w:r>
      <w:r w:rsidR="00FB0D13">
        <w:t xml:space="preserve">probation revocation proceeding </w:t>
      </w:r>
      <w:r w:rsidR="004115D2">
        <w:t xml:space="preserve">had been filed </w:t>
      </w:r>
      <w:r w:rsidR="00D542B1">
        <w:t>against</w:t>
      </w:r>
      <w:r w:rsidR="004115D2">
        <w:t xml:space="preserve"> h</w:t>
      </w:r>
      <w:r w:rsidR="000E65E8">
        <w:t>im</w:t>
      </w:r>
      <w:r w:rsidR="000F3827">
        <w:t xml:space="preserve"> clea</w:t>
      </w:r>
      <w:r w:rsidR="00C52B48">
        <w:t xml:space="preserve">rly establishes respondent’s </w:t>
      </w:r>
      <w:r>
        <w:t>indifference toward rectification, which is an aggravating circumstance.</w:t>
      </w:r>
      <w:r w:rsidR="00FB0D13">
        <w:t xml:space="preserve">  (Std. 1.2(b)(v); </w:t>
      </w:r>
      <w:r w:rsidR="00FB0D13">
        <w:rPr>
          <w:i/>
        </w:rPr>
        <w:t>In the Matter of Meyer</w:t>
      </w:r>
      <w:r w:rsidR="00FB0D13">
        <w:t xml:space="preserve"> (Review Dept. 1997) 3 Cal. State Bar Ct. Rptr. 697, 702; see also </w:t>
      </w:r>
      <w:r w:rsidR="00FB0D13">
        <w:rPr>
          <w:i/>
        </w:rPr>
        <w:t>In the Matter of Tiernan</w:t>
      </w:r>
      <w:r w:rsidR="00FB0D13">
        <w:t xml:space="preserve"> (Review Dept. 1996) 3 Cal. State Bar Ct. Rptr. 523, 530.)</w:t>
      </w:r>
    </w:p>
    <w:p w:rsidR="009E2FF7" w:rsidRDefault="00BB55B2" w:rsidP="009E2FF7">
      <w:pPr>
        <w:pStyle w:val="Heading1"/>
        <w:jc w:val="left"/>
      </w:pPr>
      <w:r>
        <w:tab/>
      </w:r>
      <w:r w:rsidR="00051186">
        <w:t xml:space="preserve">B.  </w:t>
      </w:r>
      <w:r w:rsidR="009E2FF7">
        <w:t>Mitigation</w:t>
      </w:r>
    </w:p>
    <w:p w:rsidR="009E2FF7" w:rsidRDefault="00321CF6" w:rsidP="009E2FF7">
      <w:pPr>
        <w:pStyle w:val="Header"/>
        <w:tabs>
          <w:tab w:val="clear" w:pos="4320"/>
          <w:tab w:val="clear" w:pos="8640"/>
        </w:tabs>
        <w:ind w:firstLine="720"/>
      </w:pPr>
      <w:r>
        <w:t xml:space="preserve">Because respondent </w:t>
      </w:r>
      <w:r w:rsidR="0016380B">
        <w:t xml:space="preserve">did not </w:t>
      </w:r>
      <w:r>
        <w:t xml:space="preserve">appear in this probation revocation proceeding </w:t>
      </w:r>
      <w:r w:rsidR="001307BD">
        <w:t>he</w:t>
      </w:r>
      <w:r>
        <w:t xml:space="preserve"> did not </w:t>
      </w:r>
      <w:r w:rsidR="0016380B">
        <w:t xml:space="preserve">establish any </w:t>
      </w:r>
      <w:r w:rsidR="009E2FF7">
        <w:t>mitigating circumstances by clear and convincing evidence.  (</w:t>
      </w:r>
      <w:r w:rsidR="00BF3F41">
        <w:t>S</w:t>
      </w:r>
      <w:r w:rsidR="00C6377A">
        <w:t>t</w:t>
      </w:r>
      <w:r w:rsidR="009E2FF7">
        <w:t>d</w:t>
      </w:r>
      <w:r w:rsidR="00C6377A">
        <w:t>.</w:t>
      </w:r>
      <w:r w:rsidR="009E2FF7">
        <w:t xml:space="preserve"> 1.2(e).)</w:t>
      </w:r>
      <w:r w:rsidR="00051186">
        <w:t xml:space="preserve">  </w:t>
      </w:r>
      <w:r>
        <w:t xml:space="preserve">Nor </w:t>
      </w:r>
      <w:r w:rsidR="000F3827">
        <w:t>is any mitigating circumstance</w:t>
      </w:r>
      <w:r>
        <w:t xml:space="preserve"> </w:t>
      </w:r>
      <w:r w:rsidR="00051186">
        <w:t>otherwise apparent from the record.</w:t>
      </w:r>
    </w:p>
    <w:p w:rsidR="0016380B" w:rsidRDefault="009E77BA" w:rsidP="009E77BA">
      <w:pPr>
        <w:pStyle w:val="Heading1"/>
        <w:jc w:val="left"/>
      </w:pPr>
      <w:r>
        <w:t>5</w:t>
      </w:r>
      <w:r w:rsidR="0016380B">
        <w:t xml:space="preserve">.  </w:t>
      </w:r>
      <w:r>
        <w:t>DISCUSSION</w:t>
      </w:r>
    </w:p>
    <w:p w:rsidR="00A2538B" w:rsidRDefault="000F3827" w:rsidP="00BB7D95">
      <w:pPr>
        <w:ind w:firstLine="720"/>
      </w:pPr>
      <w:r>
        <w:t xml:space="preserve">The </w:t>
      </w:r>
      <w:r w:rsidR="001142C1">
        <w:t>Probation Office</w:t>
      </w:r>
      <w:r>
        <w:t xml:space="preserve"> seeks the revocation of re</w:t>
      </w:r>
      <w:r w:rsidR="000E65E8">
        <w:t xml:space="preserve">spondent’s probation </w:t>
      </w:r>
      <w:r>
        <w:t xml:space="preserve">and the imposition of the </w:t>
      </w:r>
      <w:r w:rsidR="000E65E8">
        <w:t xml:space="preserve">entire </w:t>
      </w:r>
      <w:r w:rsidR="00A2538B">
        <w:t xml:space="preserve">one-year </w:t>
      </w:r>
      <w:r w:rsidR="000E65E8">
        <w:t xml:space="preserve">stayed suspension </w:t>
      </w:r>
      <w:r>
        <w:t xml:space="preserve">that was imposed on him in </w:t>
      </w:r>
      <w:r>
        <w:rPr>
          <w:i/>
        </w:rPr>
        <w:t>Burkenroad II</w:t>
      </w:r>
      <w:r>
        <w:t xml:space="preserve">.  In addition, </w:t>
      </w:r>
      <w:r>
        <w:lastRenderedPageBreak/>
        <w:t xml:space="preserve">the Probation Office seeks an order </w:t>
      </w:r>
      <w:r w:rsidR="00A2538B">
        <w:t>involuntarily enroll</w:t>
      </w:r>
      <w:r>
        <w:t xml:space="preserve">ing respondent as an </w:t>
      </w:r>
      <w:r w:rsidR="00A2538B">
        <w:t xml:space="preserve">inactive </w:t>
      </w:r>
      <w:r>
        <w:t xml:space="preserve">member of the State Bar </w:t>
      </w:r>
      <w:r w:rsidR="00A2538B">
        <w:t>under section 6007, subdivision (d)(1)</w:t>
      </w:r>
      <w:r w:rsidR="000E65E8">
        <w:t>.</w:t>
      </w:r>
    </w:p>
    <w:p w:rsidR="000D1DF9" w:rsidRPr="000D1DF9" w:rsidRDefault="008C5EF3" w:rsidP="000D1DF9">
      <w:pPr>
        <w:pStyle w:val="Header"/>
        <w:tabs>
          <w:tab w:val="clear" w:pos="4320"/>
          <w:tab w:val="clear" w:pos="8640"/>
        </w:tabs>
        <w:ind w:firstLine="720"/>
      </w:pPr>
      <w:r>
        <w:t>The purpose</w:t>
      </w:r>
      <w:r w:rsidR="00C6377A">
        <w:t>s</w:t>
      </w:r>
      <w:r>
        <w:t xml:space="preserve"> of disciplinary proceedings </w:t>
      </w:r>
      <w:r w:rsidR="00C6377A">
        <w:t xml:space="preserve">are </w:t>
      </w:r>
      <w:r>
        <w:t xml:space="preserve">to protect the public, the courts, and the legal profession; to maintain high professional standards by attorneys; and to preserve public confidence in the profession.  (Std. 1.3; </w:t>
      </w:r>
      <w:r w:rsidRPr="008C5EF3">
        <w:rPr>
          <w:i/>
        </w:rPr>
        <w:t>Chadwick v. State Bar</w:t>
      </w:r>
      <w:r w:rsidR="000D1DF9">
        <w:t xml:space="preserve"> (1989) 49 Cal.3d 103, 111.)</w:t>
      </w:r>
    </w:p>
    <w:p w:rsidR="002533F8" w:rsidRDefault="000D1DF9" w:rsidP="007F759E">
      <w:pPr>
        <w:ind w:firstLine="720"/>
      </w:pPr>
      <w:r>
        <w:t xml:space="preserve">In determining the appropriate level of discipline for respondent’s </w:t>
      </w:r>
      <w:r w:rsidR="00A2538B">
        <w:t xml:space="preserve">seven </w:t>
      </w:r>
      <w:r>
        <w:t xml:space="preserve">probation violations, the </w:t>
      </w:r>
      <w:r w:rsidR="007F759E" w:rsidRPr="007F759E">
        <w:t xml:space="preserve">court </w:t>
      </w:r>
      <w:r>
        <w:t>first c</w:t>
      </w:r>
      <w:r w:rsidR="007F759E" w:rsidRPr="007F759E">
        <w:t>onsider</w:t>
      </w:r>
      <w:r>
        <w:t>s</w:t>
      </w:r>
      <w:r w:rsidR="007F759E" w:rsidRPr="007F759E">
        <w:t xml:space="preserve"> standard 1.7(a), which provides that, when an attorney has a</w:t>
      </w:r>
      <w:r w:rsidR="00BF7E9E">
        <w:t xml:space="preserve"> prior record of discipline, “</w:t>
      </w:r>
      <w:r w:rsidR="007F759E" w:rsidRPr="007F759E">
        <w:t>the degree of discipline imposed in the current proceeding shall be greater than that imposed in the prior proceeding unless the prior discipline imposed was so remote in time to the current proceeding and the offense for which it was imposed was so minimal in severity that imposing greater discipline in the current proceed</w:t>
      </w:r>
      <w:r w:rsidR="00BF7E9E">
        <w:t>ing would be manifestly unjust.”</w:t>
      </w:r>
      <w:r w:rsidR="00C77CAF">
        <w:rPr>
          <w:rStyle w:val="FootnoteReference"/>
        </w:rPr>
        <w:footnoteReference w:id="5"/>
      </w:r>
      <w:r w:rsidR="002533F8">
        <w:t xml:space="preserve">  </w:t>
      </w:r>
      <w:r>
        <w:t>Of course, s</w:t>
      </w:r>
      <w:r w:rsidR="002533F8">
        <w:t>tandard 1.7(a)</w:t>
      </w:r>
      <w:r>
        <w:t xml:space="preserve"> </w:t>
      </w:r>
      <w:r w:rsidR="002533F8">
        <w:t xml:space="preserve">is not to be applied in a talismanic fashion when, as here, there is no common thread or course of conduct </w:t>
      </w:r>
      <w:r>
        <w:t xml:space="preserve">running </w:t>
      </w:r>
      <w:r w:rsidR="002533F8">
        <w:t>through the past and present misconduct</w:t>
      </w:r>
      <w:r w:rsidR="000E2C10">
        <w:t>.</w:t>
      </w:r>
      <w:r w:rsidR="002533F8">
        <w:t xml:space="preserve">  (</w:t>
      </w:r>
      <w:r w:rsidR="002533F8">
        <w:rPr>
          <w:i/>
        </w:rPr>
        <w:t>In the Matter of Friedman</w:t>
      </w:r>
      <w:r w:rsidR="002533F8">
        <w:t xml:space="preserve"> (Review Dept. 1993) 2 Cal. State Bar Ct. Rptr. 527, 534.)</w:t>
      </w:r>
    </w:p>
    <w:p w:rsidR="00F9368B" w:rsidRDefault="000D1DF9" w:rsidP="00F9368B">
      <w:pPr>
        <w:pStyle w:val="Header"/>
        <w:tabs>
          <w:tab w:val="clear" w:pos="4320"/>
          <w:tab w:val="clear" w:pos="8640"/>
        </w:tabs>
        <w:ind w:firstLine="720"/>
      </w:pPr>
      <w:r w:rsidRPr="007F759E">
        <w:t>In determining the appropriate level of discipline</w:t>
      </w:r>
      <w:r>
        <w:t xml:space="preserve">, the court also </w:t>
      </w:r>
      <w:r w:rsidRPr="007F759E">
        <w:t>consider</w:t>
      </w:r>
      <w:r>
        <w:t>s</w:t>
      </w:r>
      <w:r w:rsidRPr="007F759E">
        <w:t xml:space="preserve">, </w:t>
      </w:r>
      <w:r w:rsidR="000F3827">
        <w:t>among other things</w:t>
      </w:r>
      <w:r w:rsidRPr="007F759E">
        <w:t xml:space="preserve">, the seriousness of </w:t>
      </w:r>
      <w:r w:rsidR="00F9368B">
        <w:t xml:space="preserve">respondent’s seven </w:t>
      </w:r>
      <w:r>
        <w:t xml:space="preserve">probation </w:t>
      </w:r>
      <w:r w:rsidRPr="007F759E">
        <w:t>violations</w:t>
      </w:r>
      <w:r>
        <w:t>;</w:t>
      </w:r>
      <w:r w:rsidRPr="007F759E">
        <w:t xml:space="preserve"> </w:t>
      </w:r>
      <w:r w:rsidR="00F9368B">
        <w:t>respondent’s</w:t>
      </w:r>
      <w:r>
        <w:t xml:space="preserve"> efforts</w:t>
      </w:r>
      <w:r w:rsidR="00F9368B">
        <w:t xml:space="preserve">, if any, </w:t>
      </w:r>
      <w:r w:rsidRPr="007F759E">
        <w:t xml:space="preserve">to comply with </w:t>
      </w:r>
      <w:r>
        <w:t xml:space="preserve">the </w:t>
      </w:r>
      <w:r w:rsidRPr="007F759E">
        <w:t>probation conditions</w:t>
      </w:r>
      <w:r>
        <w:t>;</w:t>
      </w:r>
      <w:r w:rsidRPr="007F759E">
        <w:t xml:space="preserve"> respondent’s recognition </w:t>
      </w:r>
      <w:r w:rsidR="00F9368B">
        <w:t xml:space="preserve">or lack of recognition </w:t>
      </w:r>
      <w:r w:rsidRPr="007F759E">
        <w:t xml:space="preserve">of </w:t>
      </w:r>
      <w:r>
        <w:t>wrongdoing;</w:t>
      </w:r>
      <w:r w:rsidRPr="007F759E">
        <w:t xml:space="preserve"> and the total length of stayed suspension </w:t>
      </w:r>
      <w:r>
        <w:t xml:space="preserve">that may </w:t>
      </w:r>
      <w:r w:rsidRPr="007F759E">
        <w:t>be imposed as an actual suspension</w:t>
      </w:r>
      <w:r w:rsidR="00F9368B">
        <w:t xml:space="preserve"> under Rules of Procedure of the State Bar, rule </w:t>
      </w:r>
      <w:r>
        <w:t>562</w:t>
      </w:r>
      <w:r w:rsidRPr="007F759E">
        <w:t>.  (</w:t>
      </w:r>
      <w:r w:rsidRPr="007F759E">
        <w:rPr>
          <w:i/>
        </w:rPr>
        <w:t>In the Matter of Potack</w:t>
      </w:r>
      <w:r w:rsidRPr="007F759E">
        <w:t xml:space="preserve"> (Review Dept. 1991) 1 Cal. State Bar Ct. Rptr. 525, 540</w:t>
      </w:r>
      <w:r>
        <w:t xml:space="preserve">; see also Rules Proc. of State Bar, rule </w:t>
      </w:r>
      <w:r w:rsidR="002B6D43">
        <w:lastRenderedPageBreak/>
        <w:t xml:space="preserve">562.)  </w:t>
      </w:r>
      <w:r w:rsidR="00C77CAF">
        <w:t>“</w:t>
      </w:r>
      <w:r w:rsidR="002B6D43">
        <w:t>W</w:t>
      </w:r>
      <w:r w:rsidR="00C77CAF">
        <w:t xml:space="preserve">hen </w:t>
      </w:r>
      <w:r w:rsidR="00C77CAF" w:rsidRPr="00C77CAF">
        <w:t>an attorney commits multiple violations of the same probation condition, the gravity of each successive violation increases.</w:t>
      </w:r>
      <w:r w:rsidR="007347CA">
        <w:t>”  (</w:t>
      </w:r>
      <w:r w:rsidR="007347CA">
        <w:rPr>
          <w:i/>
        </w:rPr>
        <w:t>In the Matter of Tiernan, supra</w:t>
      </w:r>
      <w:r w:rsidR="007347CA">
        <w:t>, 3 Cal. State Bar Ct. Rptr. at p. 531.)</w:t>
      </w:r>
      <w:r w:rsidR="00F9368B">
        <w:t xml:space="preserve">  </w:t>
      </w:r>
      <w:r w:rsidR="002B6D43">
        <w:t xml:space="preserve">Thus, </w:t>
      </w:r>
      <w:r w:rsidR="00F9368B">
        <w:t>r</w:t>
      </w:r>
      <w:r w:rsidR="00C77CAF" w:rsidRPr="00C77CAF">
        <w:t>espondent's s</w:t>
      </w:r>
      <w:r w:rsidR="007347CA">
        <w:t xml:space="preserve">ixth </w:t>
      </w:r>
      <w:r w:rsidR="00C77CAF" w:rsidRPr="00C77CAF">
        <w:t>successive failure</w:t>
      </w:r>
      <w:r w:rsidR="002B6D43">
        <w:t>s</w:t>
      </w:r>
      <w:r w:rsidR="00C77CAF" w:rsidRPr="00C77CAF">
        <w:t xml:space="preserve"> to </w:t>
      </w:r>
      <w:r w:rsidR="007347CA">
        <w:t>comply with his quarterly-p</w:t>
      </w:r>
      <w:r w:rsidR="007347CA" w:rsidRPr="007347CA">
        <w:t>robation-</w:t>
      </w:r>
      <w:r w:rsidR="007347CA">
        <w:t>r</w:t>
      </w:r>
      <w:r w:rsidR="007347CA" w:rsidRPr="007347CA">
        <w:t xml:space="preserve">eporting </w:t>
      </w:r>
      <w:r w:rsidR="007347CA">
        <w:t>c</w:t>
      </w:r>
      <w:r w:rsidR="007347CA" w:rsidRPr="007347CA">
        <w:t>ondition</w:t>
      </w:r>
      <w:r w:rsidR="007347CA">
        <w:t xml:space="preserve"> </w:t>
      </w:r>
      <w:r w:rsidR="00C77CAF" w:rsidRPr="00C77CAF">
        <w:t>unquestionably warrant t</w:t>
      </w:r>
      <w:r w:rsidR="007347CA">
        <w:t>he greatest level of discipline</w:t>
      </w:r>
      <w:r w:rsidR="00F9368B">
        <w:t xml:space="preserve"> under rule 562</w:t>
      </w:r>
      <w:r w:rsidR="007347CA">
        <w:t xml:space="preserve">, which </w:t>
      </w:r>
      <w:r w:rsidR="002B6D43">
        <w:t xml:space="preserve">in this case </w:t>
      </w:r>
      <w:r w:rsidR="007347CA">
        <w:t xml:space="preserve">is one year’s suspension.  </w:t>
      </w:r>
      <w:r w:rsidR="007347CA" w:rsidRPr="00A3350F">
        <w:t>(</w:t>
      </w:r>
      <w:r w:rsidR="007347CA" w:rsidRPr="00A3350F">
        <w:rPr>
          <w:i/>
        </w:rPr>
        <w:t>Ibid</w:t>
      </w:r>
      <w:r w:rsidR="007347CA" w:rsidRPr="00A3350F">
        <w:t>.</w:t>
      </w:r>
      <w:r w:rsidR="007347CA">
        <w:t>)</w:t>
      </w:r>
    </w:p>
    <w:p w:rsidR="00F9368B" w:rsidRDefault="00A2538B" w:rsidP="00F9368B">
      <w:pPr>
        <w:pStyle w:val="FootnoteTextJwayne"/>
        <w:spacing w:line="480" w:lineRule="auto"/>
      </w:pPr>
      <w:r>
        <w:t>Th</w:t>
      </w:r>
      <w:r w:rsidR="00F9368B">
        <w:t xml:space="preserve">e court’s </w:t>
      </w:r>
      <w:r>
        <w:t>conclusion</w:t>
      </w:r>
      <w:r w:rsidR="009942C4">
        <w:t xml:space="preserve"> that respondent should be suspended for one year</w:t>
      </w:r>
      <w:r>
        <w:t xml:space="preserve"> is supported by the fact that, on </w:t>
      </w:r>
      <w:r w:rsidR="00D22B1B">
        <w:t>April 22</w:t>
      </w:r>
      <w:r>
        <w:t>, 20</w:t>
      </w:r>
      <w:r w:rsidR="00D22B1B">
        <w:t>1</w:t>
      </w:r>
      <w:r>
        <w:t xml:space="preserve">0, the review department filed an order </w:t>
      </w:r>
      <w:r w:rsidR="00D22B1B">
        <w:t xml:space="preserve">suspending respondent from the practice of law effective May 17, 2010, </w:t>
      </w:r>
      <w:r>
        <w:t xml:space="preserve">because </w:t>
      </w:r>
      <w:r w:rsidR="00D22B1B">
        <w:t xml:space="preserve">respondent </w:t>
      </w:r>
      <w:r>
        <w:t>failed to take and pass the M</w:t>
      </w:r>
      <w:r w:rsidR="00D22B1B">
        <w:t xml:space="preserve">ultistate Professional Responsibility Examination (hereafter MPRE) </w:t>
      </w:r>
      <w:r>
        <w:t xml:space="preserve">within the time period set forth in the Supreme Court’s </w:t>
      </w:r>
      <w:r w:rsidR="00D22B1B">
        <w:t xml:space="preserve">September 16, 2008 </w:t>
      </w:r>
      <w:r>
        <w:t xml:space="preserve">order in </w:t>
      </w:r>
      <w:r w:rsidR="00D22B1B">
        <w:rPr>
          <w:i/>
        </w:rPr>
        <w:t>Burkenroad</w:t>
      </w:r>
      <w:r>
        <w:t xml:space="preserve"> I</w:t>
      </w:r>
      <w:r w:rsidR="00D22B1B">
        <w:t>I</w:t>
      </w:r>
      <w:r>
        <w:t>.</w:t>
      </w:r>
      <w:r>
        <w:rPr>
          <w:rStyle w:val="FootnoteReference"/>
        </w:rPr>
        <w:footnoteReference w:id="6"/>
      </w:r>
      <w:r w:rsidR="00B5210E">
        <w:t xml:space="preserve">  (</w:t>
      </w:r>
      <w:r w:rsidR="00B5210E" w:rsidRPr="00681DB1">
        <w:rPr>
          <w:i/>
          <w:iCs/>
        </w:rPr>
        <w:t>Segretti v. State Bar</w:t>
      </w:r>
      <w:r w:rsidR="00B5210E" w:rsidRPr="00681DB1">
        <w:t xml:space="preserve"> (1976) 15 Cal.3d 878, 891, fn. 8; Cal. Rules of Court, rule 9.10(b)</w:t>
      </w:r>
      <w:r w:rsidR="00B5210E">
        <w:t>.)</w:t>
      </w:r>
    </w:p>
    <w:p w:rsidR="00A2538B" w:rsidRDefault="00A2538B" w:rsidP="00F9368B">
      <w:pPr>
        <w:pStyle w:val="Header"/>
        <w:tabs>
          <w:tab w:val="clear" w:pos="4320"/>
          <w:tab w:val="clear" w:pos="8640"/>
        </w:tabs>
        <w:ind w:firstLine="720"/>
      </w:pPr>
      <w:r>
        <w:t>Of course, respondent’s suspension for not passing the MPRE is not a prior record of discipline under standard 1.2(b)(i).  (</w:t>
      </w:r>
      <w:r>
        <w:rPr>
          <w:i/>
          <w:iCs/>
        </w:rPr>
        <w:t>In the Matter of Babero</w:t>
      </w:r>
      <w:r>
        <w:t xml:space="preserve"> (Review Dept. 1993) 2 Cal. State Bar Ct. Rptr. 322, 331; </w:t>
      </w:r>
      <w:r>
        <w:rPr>
          <w:i/>
          <w:iCs/>
        </w:rPr>
        <w:t>In the Matter of Farrell</w:t>
      </w:r>
      <w:r>
        <w:t xml:space="preserve"> (Review Dept. 1991) 1 Cal. State Bar Ct. Rptr. 490, 531-532.)  Nonetheless, respondent’s MPRE suspension is yet another indication that he is either unwilling or unable to comply with Supreme Court </w:t>
      </w:r>
      <w:r w:rsidR="002B6D43">
        <w:t xml:space="preserve">disciplinary </w:t>
      </w:r>
      <w:r>
        <w:t xml:space="preserve">orders.  Therefore, </w:t>
      </w:r>
      <w:r w:rsidR="002B6D43">
        <w:t xml:space="preserve">respondent’s </w:t>
      </w:r>
      <w:r>
        <w:t>MPRE suspension is relevant to this court's determination of the appropriate level of discipline to recommend to the Supreme Court in this proceeding.  (</w:t>
      </w:r>
      <w:r>
        <w:rPr>
          <w:i/>
          <w:iCs/>
        </w:rPr>
        <w:t>Ibid</w:t>
      </w:r>
      <w:r>
        <w:t>.; cf. std. 1.2(b)(iii).)</w:t>
      </w:r>
    </w:p>
    <w:p w:rsidR="009942C4" w:rsidRDefault="009942C4" w:rsidP="00A2538B">
      <w:pPr>
        <w:ind w:firstLine="720"/>
      </w:pPr>
      <w:r>
        <w:t xml:space="preserve">What is more, the court independently </w:t>
      </w:r>
      <w:r w:rsidRPr="00403789">
        <w:t xml:space="preserve">concludes that respondent should </w:t>
      </w:r>
      <w:r>
        <w:t xml:space="preserve">also </w:t>
      </w:r>
      <w:r w:rsidRPr="00403789">
        <w:t xml:space="preserve">be required to demonstrate that </w:t>
      </w:r>
      <w:r>
        <w:t>he</w:t>
      </w:r>
      <w:r w:rsidRPr="00403789">
        <w:t xml:space="preserve"> is </w:t>
      </w:r>
      <w:r w:rsidR="002B6D43">
        <w:t xml:space="preserve">now </w:t>
      </w:r>
      <w:r w:rsidRPr="00403789">
        <w:t xml:space="preserve">willing and capable of </w:t>
      </w:r>
      <w:r w:rsidR="002B6D43">
        <w:t xml:space="preserve">fully complying with Supreme Court orders and </w:t>
      </w:r>
      <w:r w:rsidR="00451B2F">
        <w:t xml:space="preserve">of </w:t>
      </w:r>
      <w:r w:rsidRPr="00403789">
        <w:t xml:space="preserve">engaging in the rehabilitative process by </w:t>
      </w:r>
      <w:r w:rsidRPr="00403789">
        <w:rPr>
          <w:i/>
        </w:rPr>
        <w:t>strictly</w:t>
      </w:r>
      <w:r w:rsidRPr="00403789">
        <w:t xml:space="preserve"> complying with the probation conditions that were imposed on</w:t>
      </w:r>
      <w:r>
        <w:t xml:space="preserve"> him and </w:t>
      </w:r>
      <w:r w:rsidRPr="00403789">
        <w:t xml:space="preserve">to which </w:t>
      </w:r>
      <w:r>
        <w:t>he stipulated</w:t>
      </w:r>
      <w:r w:rsidRPr="00403789">
        <w:t xml:space="preserve"> in </w:t>
      </w:r>
      <w:r>
        <w:rPr>
          <w:i/>
        </w:rPr>
        <w:t>Burkenroad II</w:t>
      </w:r>
      <w:r w:rsidRPr="00403789">
        <w:t xml:space="preserve"> by imposing substantially </w:t>
      </w:r>
      <w:r w:rsidRPr="00403789">
        <w:lastRenderedPageBreak/>
        <w:t>similar conditions on</w:t>
      </w:r>
      <w:r>
        <w:t xml:space="preserve"> him </w:t>
      </w:r>
      <w:r w:rsidRPr="00403789">
        <w:t>for t</w:t>
      </w:r>
      <w:r>
        <w:t xml:space="preserve">wo </w:t>
      </w:r>
      <w:r w:rsidRPr="00403789">
        <w:t>years prospectively.  (</w:t>
      </w:r>
      <w:r w:rsidRPr="00403789">
        <w:rPr>
          <w:i/>
        </w:rPr>
        <w:t>In the Matter of Meyer</w:t>
      </w:r>
      <w:r w:rsidRPr="00403789">
        <w:t xml:space="preserve"> (Review Dept. 1997) 3 Cal.</w:t>
      </w:r>
      <w:r>
        <w:t xml:space="preserve"> State Bar Ct. Rptr. 697, 705.)  Accordingly, the court will recommend that respondent be placed on one year’s stayed suspension and two years’ probation on conditions including a minimum suspension of one year and until respondent files his third, fifth, and six</w:t>
      </w:r>
      <w:r w:rsidR="00C97F96">
        <w:t>th</w:t>
      </w:r>
      <w:r>
        <w:t xml:space="preserve"> probation reports</w:t>
      </w:r>
      <w:r w:rsidR="00451B2F">
        <w:t>, which are all past due</w:t>
      </w:r>
      <w:r>
        <w:t>.</w:t>
      </w:r>
      <w:r w:rsidR="00777666">
        <w:rPr>
          <w:rStyle w:val="FootnoteReference"/>
        </w:rPr>
        <w:footnoteReference w:id="7"/>
      </w:r>
    </w:p>
    <w:p w:rsidR="00C040BC" w:rsidRDefault="00777666" w:rsidP="00D22B1B">
      <w:pPr>
        <w:pStyle w:val="Header"/>
        <w:tabs>
          <w:tab w:val="clear" w:pos="4320"/>
          <w:tab w:val="clear" w:pos="8640"/>
        </w:tabs>
        <w:ind w:firstLine="720"/>
      </w:pPr>
      <w:r>
        <w:t>Finally, the court is unaware of any public-protectio</w:t>
      </w:r>
      <w:r w:rsidR="00146D08">
        <w:t>n concern</w:t>
      </w:r>
      <w:r>
        <w:t xml:space="preserve"> to support the Probation Office’s request for an order of inactive enrollment under </w:t>
      </w:r>
      <w:r w:rsidR="00820B0E">
        <w:t>section 6007, subdivision (d)</w:t>
      </w:r>
      <w:r w:rsidR="009942C4">
        <w:t>.</w:t>
      </w:r>
      <w:r w:rsidR="00820B0E">
        <w:t xml:space="preserve">  When an </w:t>
      </w:r>
      <w:r w:rsidR="002E2256">
        <w:t>attorney</w:t>
      </w:r>
      <w:r w:rsidR="00820B0E">
        <w:t xml:space="preserve"> is </w:t>
      </w:r>
      <w:r w:rsidR="00ED4633">
        <w:t>enroll</w:t>
      </w:r>
      <w:r w:rsidR="00820B0E">
        <w:t>ed inactive u</w:t>
      </w:r>
      <w:r w:rsidR="002E2256">
        <w:t>nder section 6007, subdivision (d)</w:t>
      </w:r>
      <w:r w:rsidR="00820B0E">
        <w:t>, the attorney must be given credit for the period of his or her inactive enrollment</w:t>
      </w:r>
      <w:r w:rsidR="001C3A61">
        <w:t xml:space="preserve"> against any period of suspension </w:t>
      </w:r>
      <w:r w:rsidR="00C97F96">
        <w:t xml:space="preserve">that </w:t>
      </w:r>
      <w:r>
        <w:t xml:space="preserve">the Supreme Court </w:t>
      </w:r>
      <w:r w:rsidR="00C97F96">
        <w:t xml:space="preserve">ultimately </w:t>
      </w:r>
      <w:r w:rsidR="001C3A61">
        <w:t>impose</w:t>
      </w:r>
      <w:r>
        <w:t xml:space="preserve">s on the attorney.  </w:t>
      </w:r>
      <w:r w:rsidR="00820B0E">
        <w:t>(§ 6007, subd. (</w:t>
      </w:r>
      <w:r w:rsidR="001C3A61">
        <w:t xml:space="preserve">d)(3).)  Thus, when the </w:t>
      </w:r>
      <w:r w:rsidR="00820B0E">
        <w:t xml:space="preserve">State Bar Court </w:t>
      </w:r>
      <w:r w:rsidR="001C3A61">
        <w:t>enrolls an a</w:t>
      </w:r>
      <w:r w:rsidR="00C97F96">
        <w:t xml:space="preserve">ttorney inactive under section </w:t>
      </w:r>
      <w:r w:rsidR="001C3A61">
        <w:t xml:space="preserve">6007, subdivision (d), the </w:t>
      </w:r>
      <w:r w:rsidR="00C97F96">
        <w:t xml:space="preserve">State Bar Court </w:t>
      </w:r>
      <w:r w:rsidR="002E2256">
        <w:t>effectively</w:t>
      </w:r>
      <w:r w:rsidR="00C040BC">
        <w:t xml:space="preserve"> </w:t>
      </w:r>
      <w:r w:rsidR="002E2256">
        <w:t>impose</w:t>
      </w:r>
      <w:r w:rsidR="00B5210E">
        <w:t>s</w:t>
      </w:r>
      <w:r>
        <w:t>, at least temporarily,</w:t>
      </w:r>
      <w:r w:rsidR="00C97F96">
        <w:t xml:space="preserve"> </w:t>
      </w:r>
      <w:r>
        <w:t xml:space="preserve">its </w:t>
      </w:r>
      <w:r w:rsidR="002E2256">
        <w:t xml:space="preserve">recommended </w:t>
      </w:r>
      <w:r w:rsidR="001C3A61">
        <w:t>period of</w:t>
      </w:r>
      <w:r w:rsidR="00C040BC">
        <w:t xml:space="preserve"> </w:t>
      </w:r>
      <w:r w:rsidR="002E2256">
        <w:t xml:space="preserve">suspension </w:t>
      </w:r>
      <w:r>
        <w:t xml:space="preserve">on the attorney </w:t>
      </w:r>
      <w:r w:rsidR="00C040BC">
        <w:t xml:space="preserve">before </w:t>
      </w:r>
      <w:r>
        <w:t xml:space="preserve">the its discipline recommendation is </w:t>
      </w:r>
      <w:r w:rsidR="00C040BC">
        <w:t xml:space="preserve">transmitted to the Supreme Court.  </w:t>
      </w:r>
      <w:r w:rsidR="00146D08">
        <w:t xml:space="preserve">In other words, </w:t>
      </w:r>
      <w:r w:rsidR="00C040BC">
        <w:t>when th</w:t>
      </w:r>
      <w:r w:rsidR="00C97F96">
        <w:t xml:space="preserve">e State Bar Court </w:t>
      </w:r>
      <w:r w:rsidR="00C040BC">
        <w:t xml:space="preserve">orders an attorney’s inactive enrollment under section 6007, subdivision (d), </w:t>
      </w:r>
      <w:r w:rsidR="00C97F96">
        <w:t xml:space="preserve">it </w:t>
      </w:r>
      <w:r w:rsidR="00C040BC">
        <w:t xml:space="preserve">sends the Supreme Court a </w:t>
      </w:r>
      <w:r w:rsidR="001C3A61">
        <w:t xml:space="preserve">discipline </w:t>
      </w:r>
      <w:r w:rsidR="00C040BC">
        <w:t>recommendation that is</w:t>
      </w:r>
      <w:r w:rsidR="00146D08">
        <w:t xml:space="preserve">, at least, </w:t>
      </w:r>
      <w:r w:rsidR="00C97F96">
        <w:t xml:space="preserve">partially </w:t>
      </w:r>
      <w:r w:rsidR="00C040BC">
        <w:t>unreviewable.</w:t>
      </w:r>
      <w:r w:rsidR="00B5210E">
        <w:t xml:space="preserve">  (</w:t>
      </w:r>
      <w:r w:rsidR="00B5210E">
        <w:rPr>
          <w:i/>
        </w:rPr>
        <w:t>In the Matter of Tiernan</w:t>
      </w:r>
      <w:r w:rsidR="007347CA">
        <w:rPr>
          <w:i/>
        </w:rPr>
        <w:t>, supra</w:t>
      </w:r>
      <w:r w:rsidR="007347CA">
        <w:t>, 3</w:t>
      </w:r>
      <w:r w:rsidR="00B5210E">
        <w:t xml:space="preserve"> Cal. State Bar Ct. Rptr. </w:t>
      </w:r>
      <w:r w:rsidR="007347CA">
        <w:t xml:space="preserve">at pp. </w:t>
      </w:r>
      <w:r w:rsidR="00B5210E">
        <w:t>531-532.)</w:t>
      </w:r>
      <w:r w:rsidR="001C3A61">
        <w:t xml:space="preserve">  In short, the court declines to order respondent’s involuntary inactive enrollment</w:t>
      </w:r>
      <w:r w:rsidR="00146D08">
        <w:t xml:space="preserve"> because it is unaware of any public-protection concern to justify sending the Supreme Court a discipline recommendation that is effectively unreviewable in part.</w:t>
      </w:r>
    </w:p>
    <w:p w:rsidR="00140F06" w:rsidRDefault="00140F06" w:rsidP="00140F06">
      <w:pPr>
        <w:pStyle w:val="Header"/>
        <w:tabs>
          <w:tab w:val="clear" w:pos="4320"/>
          <w:tab w:val="clear" w:pos="8640"/>
        </w:tabs>
      </w:pPr>
      <w:r>
        <w:t>/ / /</w:t>
      </w:r>
    </w:p>
    <w:p w:rsidR="0016380B" w:rsidRDefault="009E77BA" w:rsidP="009E77BA">
      <w:pPr>
        <w:pStyle w:val="Heading1"/>
        <w:jc w:val="left"/>
      </w:pPr>
      <w:r>
        <w:lastRenderedPageBreak/>
        <w:t>6</w:t>
      </w:r>
      <w:r w:rsidR="0016380B">
        <w:t xml:space="preserve">.  </w:t>
      </w:r>
      <w:r>
        <w:t>ORDER AND DISCIPLINE RECOMMENDATION</w:t>
      </w:r>
    </w:p>
    <w:p w:rsidR="0016380B" w:rsidRDefault="0016380B" w:rsidP="0016380B">
      <w:pPr>
        <w:ind w:firstLine="720"/>
      </w:pPr>
      <w:r>
        <w:t xml:space="preserve">The court </w:t>
      </w:r>
      <w:r w:rsidR="00F1505D">
        <w:t xml:space="preserve">orders that the Probation Office’s </w:t>
      </w:r>
      <w:r w:rsidR="00BE4FA1">
        <w:t>Ma</w:t>
      </w:r>
      <w:r w:rsidR="00BF70A7">
        <w:t>y 7</w:t>
      </w:r>
      <w:r w:rsidR="00BE4FA1">
        <w:t xml:space="preserve">, 2010 </w:t>
      </w:r>
      <w:r w:rsidR="00F1505D">
        <w:t xml:space="preserve">motion to revoke </w:t>
      </w:r>
      <w:r w:rsidR="001E18D6">
        <w:t xml:space="preserve">the probation of </w:t>
      </w:r>
      <w:r w:rsidR="00F1505D">
        <w:t xml:space="preserve">respondent </w:t>
      </w:r>
      <w:r w:rsidR="00A2538B">
        <w:rPr>
          <w:b/>
        </w:rPr>
        <w:t>DAVID BURKENROAD</w:t>
      </w:r>
      <w:r w:rsidR="00A2538B">
        <w:t xml:space="preserve"> is </w:t>
      </w:r>
      <w:r w:rsidR="00F1505D">
        <w:t>GRANTED</w:t>
      </w:r>
      <w:r w:rsidR="008E3DC9">
        <w:t xml:space="preserve">.  Accordingly, </w:t>
      </w:r>
      <w:r w:rsidR="00F1505D">
        <w:t xml:space="preserve">the court </w:t>
      </w:r>
      <w:r>
        <w:t xml:space="preserve">recommends that the probation imposed </w:t>
      </w:r>
      <w:r w:rsidR="00F1505D">
        <w:t xml:space="preserve">on respondent </w:t>
      </w:r>
      <w:r w:rsidR="00A2538B">
        <w:rPr>
          <w:b/>
        </w:rPr>
        <w:t>DAVID BURKENROAD</w:t>
      </w:r>
      <w:r>
        <w:t xml:space="preserve"> </w:t>
      </w:r>
      <w:r w:rsidR="003420E1">
        <w:t xml:space="preserve">under </w:t>
      </w:r>
      <w:r>
        <w:t xml:space="preserve">the Supreme Court’s </w:t>
      </w:r>
      <w:r w:rsidR="007704E6">
        <w:t>September 16, 2008</w:t>
      </w:r>
      <w:r w:rsidR="001E18D6">
        <w:t xml:space="preserve"> </w:t>
      </w:r>
      <w:r>
        <w:t xml:space="preserve">order in </w:t>
      </w:r>
      <w:r w:rsidR="001E18D6">
        <w:rPr>
          <w:i/>
          <w:iCs/>
        </w:rPr>
        <w:t xml:space="preserve">In re </w:t>
      </w:r>
      <w:r w:rsidR="00A2538B">
        <w:rPr>
          <w:i/>
          <w:iCs/>
        </w:rPr>
        <w:t>David Burkenroad</w:t>
      </w:r>
      <w:r w:rsidR="001E18D6">
        <w:rPr>
          <w:i/>
          <w:iCs/>
        </w:rPr>
        <w:t xml:space="preserve"> on Discipline</w:t>
      </w:r>
      <w:r w:rsidR="001E18D6">
        <w:t>, case number S1</w:t>
      </w:r>
      <w:r w:rsidR="00A2538B">
        <w:t>65318</w:t>
      </w:r>
      <w:r w:rsidR="001E18D6">
        <w:t xml:space="preserve"> (State Bar Court case number 0</w:t>
      </w:r>
      <w:r w:rsidR="00A2538B">
        <w:t>6</w:t>
      </w:r>
      <w:r w:rsidR="001E18D6">
        <w:noBreakHyphen/>
      </w:r>
      <w:r w:rsidR="00A2538B">
        <w:t>O</w:t>
      </w:r>
      <w:r w:rsidR="006C7C0D">
        <w:t>-14</w:t>
      </w:r>
      <w:r w:rsidR="00A2538B">
        <w:t>00</w:t>
      </w:r>
      <w:r w:rsidR="006C7C0D">
        <w:t>1</w:t>
      </w:r>
      <w:r w:rsidR="001E18D6">
        <w:t xml:space="preserve">) </w:t>
      </w:r>
      <w:r>
        <w:t xml:space="preserve">be revoked; that the stay of execution of the </w:t>
      </w:r>
      <w:r w:rsidR="00777BB5">
        <w:t>one</w:t>
      </w:r>
      <w:r>
        <w:t>-year suspension</w:t>
      </w:r>
      <w:r w:rsidR="002F3E6F">
        <w:t xml:space="preserve"> in that proceeding</w:t>
      </w:r>
      <w:r>
        <w:t xml:space="preserve"> be lifted; that </w:t>
      </w:r>
      <w:r w:rsidR="00777BB5">
        <w:t xml:space="preserve">Burkenroad </w:t>
      </w:r>
      <w:r w:rsidR="0090340E">
        <w:t xml:space="preserve">again be </w:t>
      </w:r>
      <w:r>
        <w:t>suspended from the practice of law in the State of California</w:t>
      </w:r>
      <w:r w:rsidR="0090340E">
        <w:t xml:space="preserve"> for </w:t>
      </w:r>
      <w:r w:rsidR="00777BB5">
        <w:t xml:space="preserve">one </w:t>
      </w:r>
      <w:r w:rsidR="0090340E">
        <w:t>year, that the execution of th</w:t>
      </w:r>
      <w:r w:rsidR="008E3DC9">
        <w:t xml:space="preserve">is new </w:t>
      </w:r>
      <w:r w:rsidR="00777BB5">
        <w:t>one-</w:t>
      </w:r>
      <w:r w:rsidR="008E3DC9">
        <w:t xml:space="preserve">year suspension be </w:t>
      </w:r>
      <w:r w:rsidR="0090340E">
        <w:t xml:space="preserve">stayed, and that </w:t>
      </w:r>
      <w:r w:rsidR="00777BB5">
        <w:t xml:space="preserve">Burkenroad </w:t>
      </w:r>
      <w:r w:rsidR="006C7C0D">
        <w:t>again b</w:t>
      </w:r>
      <w:r>
        <w:t xml:space="preserve">e placed on probation for </w:t>
      </w:r>
      <w:r w:rsidR="00C26DC7">
        <w:t>t</w:t>
      </w:r>
      <w:r w:rsidR="00777BB5">
        <w:t xml:space="preserve">wo </w:t>
      </w:r>
      <w:r>
        <w:t>years on the following conditions:</w:t>
      </w:r>
    </w:p>
    <w:p w:rsidR="00914B0E" w:rsidRDefault="007704E6" w:rsidP="00914B0E">
      <w:pPr>
        <w:numPr>
          <w:ilvl w:val="0"/>
          <w:numId w:val="13"/>
        </w:numPr>
        <w:spacing w:line="240" w:lineRule="auto"/>
      </w:pPr>
      <w:r>
        <w:t xml:space="preserve">Burkenroad </w:t>
      </w:r>
      <w:r w:rsidR="00777BB5">
        <w:t>i</w:t>
      </w:r>
      <w:r w:rsidR="00914B0E">
        <w:t>s suspended from the practice of law for a minimum of the first year of</w:t>
      </w:r>
      <w:r w:rsidR="001307BD">
        <w:t xml:space="preserve"> his </w:t>
      </w:r>
      <w:r w:rsidR="00914B0E">
        <w:t xml:space="preserve">probation, and </w:t>
      </w:r>
      <w:r w:rsidR="001307BD">
        <w:t>he</w:t>
      </w:r>
      <w:r w:rsidR="00914B0E">
        <w:t xml:space="preserve"> will remain suspended until the following requirements are satisfied:</w:t>
      </w:r>
    </w:p>
    <w:p w:rsidR="008A5279" w:rsidRDefault="008A5279" w:rsidP="008A5279">
      <w:pPr>
        <w:spacing w:line="240" w:lineRule="auto"/>
        <w:ind w:left="720"/>
      </w:pPr>
    </w:p>
    <w:p w:rsidR="008A5279" w:rsidRDefault="001307BD" w:rsidP="00777BB5">
      <w:pPr>
        <w:numPr>
          <w:ilvl w:val="1"/>
          <w:numId w:val="13"/>
        </w:numPr>
        <w:tabs>
          <w:tab w:val="clear" w:pos="1800"/>
        </w:tabs>
        <w:spacing w:line="240" w:lineRule="auto"/>
        <w:ind w:left="1440" w:hanging="360"/>
      </w:pPr>
      <w:r>
        <w:t>He</w:t>
      </w:r>
      <w:r w:rsidR="008A5279">
        <w:t xml:space="preserve"> </w:t>
      </w:r>
      <w:r w:rsidR="00777BB5">
        <w:t>files his third, fifth, and sixth probation reports, which were due July 10, 2009; January10, 2010; and April 10, 2010, respectively.</w:t>
      </w:r>
    </w:p>
    <w:p w:rsidR="008A5279" w:rsidRDefault="008A5279" w:rsidP="008A5279">
      <w:pPr>
        <w:spacing w:line="240" w:lineRule="auto"/>
        <w:ind w:left="1080"/>
      </w:pPr>
    </w:p>
    <w:p w:rsidR="008A5279" w:rsidRDefault="008A5279" w:rsidP="008A5279">
      <w:pPr>
        <w:numPr>
          <w:ilvl w:val="1"/>
          <w:numId w:val="13"/>
        </w:numPr>
        <w:tabs>
          <w:tab w:val="clear" w:pos="1800"/>
        </w:tabs>
        <w:spacing w:line="240" w:lineRule="auto"/>
        <w:ind w:left="1440" w:hanging="360"/>
      </w:pPr>
      <w:r>
        <w:t xml:space="preserve">If </w:t>
      </w:r>
      <w:r w:rsidR="001307BD">
        <w:t>he</w:t>
      </w:r>
      <w:r>
        <w:t xml:space="preserve"> remains suspended for two years or more as a result of not satisfying the preceding condition, </w:t>
      </w:r>
      <w:r w:rsidR="001307BD">
        <w:t>he</w:t>
      </w:r>
      <w:r>
        <w:t xml:space="preserve"> must also provide proof to the State Bar Court of</w:t>
      </w:r>
      <w:r w:rsidR="001307BD">
        <w:t xml:space="preserve"> his </w:t>
      </w:r>
      <w:r>
        <w:t>rehabilitation, fitness to practice and learning and ability in the general law before</w:t>
      </w:r>
      <w:r w:rsidR="001307BD">
        <w:t xml:space="preserve"> his </w:t>
      </w:r>
      <w:r>
        <w:t>suspension will be terminated.  (Rules Proc. of State Bar, tit. IV, Stds. for Atty. Sanctions for Prof. Misconduct, std. 1.4(c)(ii).)</w:t>
      </w:r>
    </w:p>
    <w:p w:rsidR="008A5279" w:rsidRDefault="008A5279" w:rsidP="008A5279">
      <w:pPr>
        <w:spacing w:line="240" w:lineRule="auto"/>
        <w:ind w:left="720"/>
      </w:pPr>
    </w:p>
    <w:p w:rsidR="0016380B" w:rsidRDefault="00777BB5" w:rsidP="00F63C01">
      <w:pPr>
        <w:numPr>
          <w:ilvl w:val="0"/>
          <w:numId w:val="13"/>
        </w:numPr>
        <w:spacing w:line="240" w:lineRule="auto"/>
      </w:pPr>
      <w:r>
        <w:t>Burkenroad</w:t>
      </w:r>
      <w:r w:rsidR="0016380B" w:rsidRPr="005929E4">
        <w:t xml:space="preserve"> must comply with the provisions of the State Bar Act, the Rules of Professional Conduct</w:t>
      </w:r>
      <w:r w:rsidR="00C6377A">
        <w:t xml:space="preserve"> of the State Bar of California</w:t>
      </w:r>
      <w:r w:rsidR="0016380B" w:rsidRPr="005929E4">
        <w:t>, and all the conditions of this probation.</w:t>
      </w:r>
    </w:p>
    <w:p w:rsidR="00F63C01" w:rsidRPr="005929E4" w:rsidRDefault="00F63C01" w:rsidP="00F63C01">
      <w:pPr>
        <w:spacing w:line="240" w:lineRule="auto"/>
        <w:ind w:left="720"/>
      </w:pPr>
    </w:p>
    <w:p w:rsidR="0016380B" w:rsidRDefault="00777BB5" w:rsidP="00F63C01">
      <w:pPr>
        <w:numPr>
          <w:ilvl w:val="0"/>
          <w:numId w:val="13"/>
        </w:numPr>
        <w:spacing w:line="240" w:lineRule="auto"/>
      </w:pPr>
      <w:r>
        <w:t>Burkenroad</w:t>
      </w:r>
      <w:r w:rsidR="0016380B" w:rsidRPr="005929E4">
        <w:t xml:space="preserve"> must maintain, with the State Bar's Membership Records Office </w:t>
      </w:r>
      <w:r w:rsidR="0016380B" w:rsidRPr="005929E4">
        <w:rPr>
          <w:i/>
          <w:iCs/>
        </w:rPr>
        <w:t>and</w:t>
      </w:r>
      <w:r w:rsidR="0016380B" w:rsidRPr="005929E4">
        <w:t xml:space="preserve"> the Stat</w:t>
      </w:r>
      <w:r w:rsidR="0016380B">
        <w:t>e Bar's Office of Probation,</w:t>
      </w:r>
      <w:r w:rsidR="001307BD">
        <w:t xml:space="preserve"> his </w:t>
      </w:r>
      <w:r w:rsidR="0016380B" w:rsidRPr="005929E4">
        <w:t xml:space="preserve">current office address and telephone number or, </w:t>
      </w:r>
      <w:r w:rsidR="0016380B" w:rsidRPr="005929E4">
        <w:rPr>
          <w:i/>
          <w:iCs/>
        </w:rPr>
        <w:t>if no office is maintained,</w:t>
      </w:r>
      <w:r w:rsidR="0016380B" w:rsidRPr="005929E4">
        <w:t xml:space="preserve"> an address to be used for State Bar purposes. </w:t>
      </w:r>
      <w:r w:rsidR="007F759E">
        <w:t xml:space="preserve"> </w:t>
      </w:r>
      <w:r w:rsidR="0016380B" w:rsidRPr="005929E4">
        <w:t xml:space="preserve">(Bus. &amp; Prof. Code, § 6002.1, subd. (a).)  </w:t>
      </w:r>
      <w:r>
        <w:t>Burkenroad</w:t>
      </w:r>
      <w:r w:rsidR="0016380B" w:rsidRPr="005929E4">
        <w:t xml:space="preserve"> must also maintain, with the State Bar's </w:t>
      </w:r>
      <w:r w:rsidR="0016380B">
        <w:t>Office of Probation,</w:t>
      </w:r>
      <w:r w:rsidR="001307BD">
        <w:t xml:space="preserve"> his </w:t>
      </w:r>
      <w:r w:rsidR="0016380B" w:rsidRPr="005929E4">
        <w:t>current home address and telephone number.</w:t>
      </w:r>
      <w:r w:rsidR="007F759E">
        <w:t xml:space="preserve">  (</w:t>
      </w:r>
      <w:r w:rsidR="0016380B" w:rsidRPr="005929E4">
        <w:t xml:space="preserve">Bus. &amp; Prof. Code, § 6002.1, subd. (a)(5).)  </w:t>
      </w:r>
      <w:r>
        <w:t>Burkenroad</w:t>
      </w:r>
      <w:r w:rsidR="0016380B" w:rsidRPr="005929E4">
        <w:t xml:space="preserve">'s home address and telephone number </w:t>
      </w:r>
      <w:r w:rsidR="007F759E">
        <w:t xml:space="preserve">are </w:t>
      </w:r>
      <w:r w:rsidR="0016380B" w:rsidRPr="005929E4">
        <w:rPr>
          <w:i/>
          <w:iCs/>
        </w:rPr>
        <w:t>not</w:t>
      </w:r>
      <w:r w:rsidR="0016380B" w:rsidRPr="005929E4">
        <w:t xml:space="preserve"> </w:t>
      </w:r>
      <w:r w:rsidR="007F759E">
        <w:t xml:space="preserve">to </w:t>
      </w:r>
      <w:r w:rsidR="0016380B" w:rsidRPr="005929E4">
        <w:t xml:space="preserve">be made available to the general public. </w:t>
      </w:r>
      <w:r w:rsidR="007F759E">
        <w:t xml:space="preserve"> </w:t>
      </w:r>
      <w:r w:rsidR="0016380B" w:rsidRPr="005929E4">
        <w:t>(Bus. &amp; Prof. Code, § 6002.1, subd</w:t>
      </w:r>
      <w:r w:rsidR="0016380B">
        <w:t xml:space="preserve">. (d).)  </w:t>
      </w:r>
      <w:r>
        <w:t>Burkenroad</w:t>
      </w:r>
      <w:r w:rsidR="0016380B">
        <w:t xml:space="preserve"> must notify </w:t>
      </w:r>
      <w:r w:rsidR="0016380B" w:rsidRPr="005929E4">
        <w:t>the Membership Records Office and the Office of Probation of any change in this information no later than 10 days after the change.</w:t>
      </w:r>
    </w:p>
    <w:p w:rsidR="00F63C01" w:rsidRPr="005929E4" w:rsidRDefault="00F63C01" w:rsidP="00F63C01">
      <w:pPr>
        <w:spacing w:line="240" w:lineRule="auto"/>
        <w:ind w:left="720"/>
      </w:pPr>
    </w:p>
    <w:p w:rsidR="0016380B" w:rsidRDefault="0016380B" w:rsidP="00F63C01">
      <w:pPr>
        <w:numPr>
          <w:ilvl w:val="0"/>
          <w:numId w:val="13"/>
        </w:numPr>
        <w:spacing w:line="240" w:lineRule="auto"/>
      </w:pPr>
      <w:r w:rsidRPr="005929E4">
        <w:lastRenderedPageBreak/>
        <w:t xml:space="preserve">Within 30 days </w:t>
      </w:r>
      <w:r w:rsidR="008E3DC9">
        <w:t xml:space="preserve">after </w:t>
      </w:r>
      <w:r w:rsidRPr="005929E4">
        <w:t xml:space="preserve">the effective date of </w:t>
      </w:r>
      <w:r w:rsidR="008E3DC9">
        <w:t xml:space="preserve">the Supreme Court order in </w:t>
      </w:r>
      <w:r w:rsidR="00875979">
        <w:t xml:space="preserve">this </w:t>
      </w:r>
      <w:r w:rsidR="00E5350F">
        <w:t>probation revocation proceeding</w:t>
      </w:r>
      <w:r w:rsidR="008E3DC9">
        <w:t xml:space="preserve">, </w:t>
      </w:r>
      <w:r w:rsidR="00777BB5">
        <w:t>Burkenroad</w:t>
      </w:r>
      <w:r w:rsidRPr="005929E4">
        <w:t xml:space="preserve"> must contact the </w:t>
      </w:r>
      <w:r w:rsidR="00C6377A">
        <w:t xml:space="preserve">State Bar's </w:t>
      </w:r>
      <w:r w:rsidRPr="005929E4">
        <w:t>Office of Probation and schedule a</w:t>
      </w:r>
      <w:r w:rsidR="00220950">
        <w:t xml:space="preserve">n </w:t>
      </w:r>
      <w:r w:rsidR="00220950" w:rsidRPr="00220950">
        <w:rPr>
          <w:i/>
        </w:rPr>
        <w:t>in</w:t>
      </w:r>
      <w:r w:rsidR="00220950">
        <w:rPr>
          <w:i/>
        </w:rPr>
        <w:t>-</w:t>
      </w:r>
      <w:r w:rsidR="00220950" w:rsidRPr="00220950">
        <w:rPr>
          <w:i/>
        </w:rPr>
        <w:t>person</w:t>
      </w:r>
      <w:r w:rsidR="00220950">
        <w:t xml:space="preserve"> </w:t>
      </w:r>
      <w:r w:rsidRPr="005929E4">
        <w:t xml:space="preserve"> meeting with </w:t>
      </w:r>
      <w:r w:rsidR="00220950">
        <w:t xml:space="preserve">his </w:t>
      </w:r>
      <w:r w:rsidRPr="005929E4">
        <w:t>assigned probation deputy to discuss these terms and conditions of probation.</w:t>
      </w:r>
      <w:r w:rsidR="00B51EC5">
        <w:t xml:space="preserve">  The meeting is to be held in the State Bar's Los Angeles office.</w:t>
      </w:r>
      <w:r w:rsidRPr="005929E4">
        <w:t xml:space="preserve">  </w:t>
      </w:r>
      <w:r w:rsidR="00777BB5">
        <w:t>Burkenroad</w:t>
      </w:r>
      <w:r w:rsidRPr="005929E4">
        <w:t xml:space="preserve"> must </w:t>
      </w:r>
      <w:r w:rsidR="00220950">
        <w:t xml:space="preserve">then </w:t>
      </w:r>
      <w:r w:rsidRPr="005929E4">
        <w:t xml:space="preserve">meet </w:t>
      </w:r>
      <w:r w:rsidR="00220950">
        <w:t xml:space="preserve">in person </w:t>
      </w:r>
      <w:r w:rsidRPr="005929E4">
        <w:t xml:space="preserve">with the probation deputy </w:t>
      </w:r>
      <w:r w:rsidR="00220950">
        <w:t>at the scheduled time</w:t>
      </w:r>
      <w:r w:rsidRPr="005929E4">
        <w:t xml:space="preserve">.  </w:t>
      </w:r>
      <w:r w:rsidR="00220950">
        <w:t>Thereafter and t</w:t>
      </w:r>
      <w:r w:rsidR="00D635A6">
        <w:t xml:space="preserve">hroughout </w:t>
      </w:r>
      <w:r w:rsidRPr="005929E4">
        <w:t xml:space="preserve">the period of probation, </w:t>
      </w:r>
      <w:r w:rsidR="00777BB5">
        <w:t>Burkenroad</w:t>
      </w:r>
      <w:r w:rsidRPr="005929E4">
        <w:t xml:space="preserve"> must promptly meet with the probation deputy </w:t>
      </w:r>
      <w:r w:rsidR="00220950">
        <w:t xml:space="preserve">either in person or over the telephone </w:t>
      </w:r>
      <w:r w:rsidRPr="005929E4">
        <w:t>as directed and upon request.</w:t>
      </w:r>
    </w:p>
    <w:p w:rsidR="00F63C01" w:rsidRPr="005929E4" w:rsidRDefault="00F63C01" w:rsidP="00F63C01">
      <w:pPr>
        <w:spacing w:line="240" w:lineRule="auto"/>
        <w:ind w:left="720"/>
      </w:pPr>
    </w:p>
    <w:p w:rsidR="0016380B" w:rsidRDefault="00777BB5" w:rsidP="00F63C01">
      <w:pPr>
        <w:numPr>
          <w:ilvl w:val="0"/>
          <w:numId w:val="13"/>
        </w:numPr>
        <w:spacing w:line="240" w:lineRule="auto"/>
      </w:pPr>
      <w:r>
        <w:t>Burkenroad</w:t>
      </w:r>
      <w:r w:rsidR="0016380B" w:rsidRPr="005929E4">
        <w:t xml:space="preserve"> must report, in writing, to the </w:t>
      </w:r>
      <w:r w:rsidR="00C6377A">
        <w:t xml:space="preserve">State Bar's </w:t>
      </w:r>
      <w:r w:rsidR="0016380B" w:rsidRPr="005929E4">
        <w:t xml:space="preserve">Office of Probation </w:t>
      </w:r>
      <w:r w:rsidR="008E3DC9">
        <w:t xml:space="preserve">on </w:t>
      </w:r>
      <w:r w:rsidR="0016380B" w:rsidRPr="005929E4">
        <w:t>January 10, April 10, July 10</w:t>
      </w:r>
      <w:r w:rsidR="00CD4823">
        <w:t>,</w:t>
      </w:r>
      <w:r w:rsidR="0016380B" w:rsidRPr="005929E4">
        <w:t xml:space="preserve"> and October 10 of each year or part thereof in which</w:t>
      </w:r>
      <w:r w:rsidR="007704E6">
        <w:t xml:space="preserve"> Burkenroad </w:t>
      </w:r>
      <w:r>
        <w:t>i</w:t>
      </w:r>
      <w:r w:rsidR="0016380B" w:rsidRPr="005929E4">
        <w:t xml:space="preserve">s on probation (reporting dates).  However, if </w:t>
      </w:r>
      <w:r>
        <w:t>Burkenroad</w:t>
      </w:r>
      <w:r w:rsidR="0016380B" w:rsidRPr="005929E4">
        <w:t xml:space="preserve">'s probation begins less than 30 days before a reporting date, </w:t>
      </w:r>
      <w:r>
        <w:t>Burkenroad</w:t>
      </w:r>
      <w:r w:rsidR="0016380B" w:rsidRPr="005929E4">
        <w:t xml:space="preserve"> may submit the first report no later than the second reporting</w:t>
      </w:r>
      <w:r w:rsidR="0016380B">
        <w:t xml:space="preserve"> date after the beginning of</w:t>
      </w:r>
      <w:r w:rsidR="001307BD">
        <w:t xml:space="preserve"> his </w:t>
      </w:r>
      <w:r w:rsidR="0016380B" w:rsidRPr="005929E4">
        <w:t xml:space="preserve">probation.  In each report, </w:t>
      </w:r>
      <w:r>
        <w:t>Burkenroad</w:t>
      </w:r>
      <w:r w:rsidR="0016380B" w:rsidRPr="005929E4">
        <w:t xml:space="preserve"> must state that it covers the preceding calendar quarter or applicable portion thereof and certify by affidavit or under penalty of perjury under the laws of the State of </w:t>
      </w:r>
      <w:smartTag w:uri="urn:schemas-microsoft-com:office:smarttags" w:element="State">
        <w:smartTag w:uri="urn:schemas-microsoft-com:office:smarttags" w:element="place">
          <w:r w:rsidR="0016380B" w:rsidRPr="005929E4">
            <w:t>California</w:t>
          </w:r>
        </w:smartTag>
      </w:smartTag>
      <w:r w:rsidR="0016380B" w:rsidRPr="005929E4">
        <w:t xml:space="preserve"> as follows:</w:t>
      </w:r>
    </w:p>
    <w:p w:rsidR="00F63C01" w:rsidRPr="005929E4" w:rsidRDefault="00F63C01" w:rsidP="00F63C01">
      <w:pPr>
        <w:spacing w:line="240" w:lineRule="auto"/>
        <w:ind w:left="720"/>
      </w:pPr>
    </w:p>
    <w:p w:rsidR="0016380B" w:rsidRDefault="0016380B" w:rsidP="0003501A">
      <w:pPr>
        <w:pStyle w:val="BodyTextIndent"/>
        <w:spacing w:line="240" w:lineRule="auto"/>
        <w:ind w:left="1440" w:hanging="720"/>
      </w:pPr>
      <w:r w:rsidRPr="005929E4">
        <w:t>(i)</w:t>
      </w:r>
      <w:r w:rsidRPr="005929E4">
        <w:tab/>
        <w:t>In the first report, whether</w:t>
      </w:r>
      <w:r w:rsidR="007A71D0">
        <w:t xml:space="preserve"> </w:t>
      </w:r>
      <w:r w:rsidR="001307BD">
        <w:t>he</w:t>
      </w:r>
      <w:r w:rsidR="007A71D0">
        <w:t xml:space="preserve"> </w:t>
      </w:r>
      <w:r w:rsidRPr="005929E4">
        <w:t>has complied with all the provisions of the</w:t>
      </w:r>
      <w:r w:rsidR="00AF294F">
        <w:t xml:space="preserve"> </w:t>
      </w:r>
      <w:r w:rsidRPr="005929E4">
        <w:t>State Bar Act, the Rules of Professional Conduct</w:t>
      </w:r>
      <w:r w:rsidR="00AF294F">
        <w:t xml:space="preserve"> of the State Bar of California</w:t>
      </w:r>
      <w:r w:rsidRPr="005929E4">
        <w:t xml:space="preserve">, and all other conditions of </w:t>
      </w:r>
      <w:r w:rsidR="003420E1">
        <w:t xml:space="preserve">this </w:t>
      </w:r>
      <w:r w:rsidRPr="005929E4">
        <w:t>probation since the beginning of probation; and</w:t>
      </w:r>
    </w:p>
    <w:p w:rsidR="00F63C01" w:rsidRPr="005929E4" w:rsidRDefault="00F63C01" w:rsidP="00F63C01">
      <w:pPr>
        <w:pStyle w:val="BodyTextIndent"/>
        <w:spacing w:line="240" w:lineRule="auto"/>
        <w:ind w:left="2160" w:hanging="720"/>
      </w:pPr>
    </w:p>
    <w:p w:rsidR="00DC13E2" w:rsidRDefault="0016380B" w:rsidP="0003501A">
      <w:pPr>
        <w:pStyle w:val="BodyTextIndent"/>
        <w:spacing w:line="240" w:lineRule="auto"/>
        <w:ind w:left="1440" w:hanging="720"/>
      </w:pPr>
      <w:r w:rsidRPr="005929E4">
        <w:t>(ii)</w:t>
      </w:r>
      <w:r w:rsidRPr="005929E4">
        <w:tab/>
        <w:t>In each subsequent report, whether</w:t>
      </w:r>
      <w:r w:rsidR="007A71D0">
        <w:t xml:space="preserve"> </w:t>
      </w:r>
      <w:r w:rsidR="001307BD">
        <w:t>he</w:t>
      </w:r>
      <w:r w:rsidR="007A71D0">
        <w:t xml:space="preserve"> </w:t>
      </w:r>
      <w:r w:rsidRPr="005929E4">
        <w:t>has complied with all the provisions of the State Bar Act, the Rules of Professional Conduct</w:t>
      </w:r>
      <w:r w:rsidR="00AF294F">
        <w:t xml:space="preserve"> of the State Bar of California</w:t>
      </w:r>
      <w:r w:rsidRPr="005929E4">
        <w:t xml:space="preserve">, and all other conditions of </w:t>
      </w:r>
      <w:r w:rsidR="003420E1">
        <w:t xml:space="preserve">this </w:t>
      </w:r>
      <w:r w:rsidRPr="005929E4">
        <w:t>probation during that period.</w:t>
      </w:r>
      <w:r>
        <w:t xml:space="preserve">  </w:t>
      </w:r>
      <w:r w:rsidRPr="005929E4">
        <w:t>During the last 20 days of</w:t>
      </w:r>
      <w:r w:rsidR="001307BD">
        <w:t xml:space="preserve"> his </w:t>
      </w:r>
      <w:r w:rsidRPr="005929E4">
        <w:t xml:space="preserve">probation, </w:t>
      </w:r>
      <w:r w:rsidR="00777BB5">
        <w:t>Burkenroad</w:t>
      </w:r>
      <w:r w:rsidRPr="005929E4">
        <w:t xml:space="preserve"> must sub</w:t>
      </w:r>
      <w:r>
        <w:t xml:space="preserve">mit a final report covering </w:t>
      </w:r>
      <w:r w:rsidRPr="005929E4">
        <w:t xml:space="preserve">any period of probation remaining after and not covered by the last quarterly report required under this probation condition.  In this final report, </w:t>
      </w:r>
      <w:r w:rsidR="00777BB5">
        <w:t>Burkenroad</w:t>
      </w:r>
      <w:r w:rsidRPr="005929E4">
        <w:t xml:space="preserve"> must certify to the matters set forth in </w:t>
      </w:r>
      <w:r w:rsidR="003420E1">
        <w:t xml:space="preserve">this </w:t>
      </w:r>
      <w:r w:rsidRPr="005929E4">
        <w:t xml:space="preserve">subparagraph (ii) of this probation condition by affidavit or under penalty of perjury under the laws of the State of </w:t>
      </w:r>
      <w:smartTag w:uri="urn:schemas-microsoft-com:office:smarttags" w:element="State">
        <w:smartTag w:uri="urn:schemas-microsoft-com:office:smarttags" w:element="place">
          <w:r w:rsidRPr="005929E4">
            <w:t>California</w:t>
          </w:r>
        </w:smartTag>
      </w:smartTag>
      <w:r w:rsidRPr="005929E4">
        <w:t>.</w:t>
      </w:r>
    </w:p>
    <w:p w:rsidR="00F63C01" w:rsidRPr="005929E4" w:rsidRDefault="00F63C01" w:rsidP="00F63C01">
      <w:pPr>
        <w:pStyle w:val="BodyTextIndent"/>
        <w:spacing w:line="240" w:lineRule="auto"/>
        <w:ind w:left="2160" w:hanging="720"/>
      </w:pPr>
    </w:p>
    <w:p w:rsidR="0016380B" w:rsidRDefault="0016380B" w:rsidP="00F63C01">
      <w:pPr>
        <w:numPr>
          <w:ilvl w:val="0"/>
          <w:numId w:val="13"/>
        </w:numPr>
        <w:spacing w:line="240" w:lineRule="auto"/>
      </w:pPr>
      <w:r w:rsidRPr="005929E4">
        <w:t xml:space="preserve">Subject to the proper or good faith assertion of any applicable privilege, </w:t>
      </w:r>
      <w:r w:rsidR="00777BB5">
        <w:t>Burkenroad</w:t>
      </w:r>
      <w:r w:rsidRPr="005929E4">
        <w:t xml:space="preserve"> must fully, promptly, and truthfully answer any inquiries of the </w:t>
      </w:r>
      <w:r w:rsidR="00AF294F">
        <w:t xml:space="preserve">California State Bar's </w:t>
      </w:r>
      <w:r w:rsidRPr="005929E4">
        <w:t xml:space="preserve">Office of Probation that are directed to </w:t>
      </w:r>
      <w:r w:rsidR="00777BB5">
        <w:t>Burkenroad</w:t>
      </w:r>
      <w:r w:rsidRPr="005929E4">
        <w:t>, whether orally or in writing, relating to whether</w:t>
      </w:r>
      <w:r w:rsidR="007A71D0">
        <w:t xml:space="preserve"> </w:t>
      </w:r>
      <w:r w:rsidR="001307BD">
        <w:t>he</w:t>
      </w:r>
      <w:r w:rsidR="007A71D0">
        <w:t xml:space="preserve"> </w:t>
      </w:r>
      <w:r w:rsidRPr="005929E4">
        <w:t>is complying or has complied with the conditions of</w:t>
      </w:r>
      <w:r w:rsidR="001307BD">
        <w:t xml:space="preserve"> his </w:t>
      </w:r>
      <w:r w:rsidRPr="005929E4">
        <w:t>probation.</w:t>
      </w:r>
    </w:p>
    <w:p w:rsidR="007879DC" w:rsidRDefault="007879DC" w:rsidP="007879DC">
      <w:pPr>
        <w:spacing w:line="240" w:lineRule="auto"/>
        <w:ind w:left="720"/>
      </w:pPr>
    </w:p>
    <w:p w:rsidR="007879DC" w:rsidRDefault="007879DC" w:rsidP="00B41D5F">
      <w:pPr>
        <w:numPr>
          <w:ilvl w:val="0"/>
          <w:numId w:val="13"/>
        </w:numPr>
        <w:spacing w:line="240" w:lineRule="auto"/>
      </w:pPr>
      <w:r w:rsidRPr="007879DC">
        <w:t>Within the first year of</w:t>
      </w:r>
      <w:r w:rsidR="001307BD">
        <w:t xml:space="preserve"> his </w:t>
      </w:r>
      <w:r w:rsidRPr="007879DC">
        <w:t xml:space="preserve">probation, </w:t>
      </w:r>
      <w:r w:rsidR="00777BB5">
        <w:t>Burkenroad</w:t>
      </w:r>
      <w:r w:rsidRPr="007879DC">
        <w:t xml:space="preserve"> </w:t>
      </w:r>
      <w:r w:rsidR="003420E1">
        <w:t xml:space="preserve">must </w:t>
      </w:r>
      <w:r w:rsidRPr="007879DC">
        <w:t xml:space="preserve">attend and satisfactorily complete the State Bar's </w:t>
      </w:r>
      <w:smartTag w:uri="urn:schemas-microsoft-com:office:smarttags" w:element="place">
        <w:smartTag w:uri="urn:schemas-microsoft-com:office:smarttags" w:element="PlaceName">
          <w:r w:rsidRPr="007879DC">
            <w:t>Ethics</w:t>
          </w:r>
        </w:smartTag>
        <w:r w:rsidRPr="007879DC">
          <w:t xml:space="preserve"> </w:t>
        </w:r>
        <w:smartTag w:uri="urn:schemas-microsoft-com:office:smarttags" w:element="PlaceType">
          <w:r w:rsidRPr="007879DC">
            <w:t>School</w:t>
          </w:r>
        </w:smartTag>
      </w:smartTag>
      <w:r w:rsidRPr="007879DC">
        <w:t xml:space="preserve"> and </w:t>
      </w:r>
      <w:r w:rsidR="003420E1">
        <w:t xml:space="preserve">promptly </w:t>
      </w:r>
      <w:r w:rsidRPr="007879DC">
        <w:t>provide satisfactory proof of</w:t>
      </w:r>
      <w:r w:rsidR="001307BD">
        <w:t xml:space="preserve"> his </w:t>
      </w:r>
      <w:r w:rsidRPr="007879DC">
        <w:t xml:space="preserve">successful completion of that </w:t>
      </w:r>
      <w:r w:rsidR="00FE5D15">
        <w:t>school</w:t>
      </w:r>
      <w:r w:rsidRPr="007879DC">
        <w:t xml:space="preserve"> to the State Bar's Office of Probation.  The program is offered periodically </w:t>
      </w:r>
      <w:r w:rsidR="008A10AA">
        <w:t>at 1</w:t>
      </w:r>
      <w:r w:rsidRPr="007879DC">
        <w:t xml:space="preserve">80 Howard Street, </w:t>
      </w:r>
      <w:smartTag w:uri="urn:schemas-microsoft-com:office:smarttags" w:element="City">
        <w:r w:rsidRPr="007879DC">
          <w:t>San Francisco</w:t>
        </w:r>
      </w:smartTag>
      <w:r w:rsidRPr="007879DC">
        <w:t xml:space="preserve">, </w:t>
      </w:r>
      <w:smartTag w:uri="urn:schemas-microsoft-com:office:smarttags" w:element="State">
        <w:r w:rsidRPr="007879DC">
          <w:t>California</w:t>
        </w:r>
      </w:smartTag>
      <w:r w:rsidRPr="007879DC">
        <w:t xml:space="preserve"> </w:t>
      </w:r>
      <w:smartTag w:uri="urn:schemas-microsoft-com:office:smarttags" w:element="PostalCode">
        <w:r w:rsidRPr="007879DC">
          <w:t>94105-1639</w:t>
        </w:r>
      </w:smartTag>
      <w:r w:rsidRPr="007879DC">
        <w:t xml:space="preserve"> </w:t>
      </w:r>
      <w:r w:rsidR="003420E1">
        <w:t xml:space="preserve">and </w:t>
      </w:r>
      <w:r w:rsidRPr="007879DC">
        <w:t xml:space="preserve">at </w:t>
      </w:r>
      <w:smartTag w:uri="urn:schemas-microsoft-com:office:smarttags" w:element="address">
        <w:smartTag w:uri="urn:schemas-microsoft-com:office:smarttags" w:element="Street">
          <w:r w:rsidRPr="007879DC">
            <w:t>1149 South Hill Street</w:t>
          </w:r>
        </w:smartTag>
        <w:r w:rsidRPr="007879DC">
          <w:t xml:space="preserve">, </w:t>
        </w:r>
        <w:smartTag w:uri="urn:schemas-microsoft-com:office:smarttags" w:element="City">
          <w:r w:rsidRPr="007879DC">
            <w:t>Los Angeles</w:t>
          </w:r>
        </w:smartTag>
        <w:r w:rsidRPr="007879DC">
          <w:t xml:space="preserve">, </w:t>
        </w:r>
        <w:smartTag w:uri="urn:schemas-microsoft-com:office:smarttags" w:element="State">
          <w:r w:rsidRPr="007879DC">
            <w:t>California</w:t>
          </w:r>
        </w:smartTag>
        <w:r w:rsidRPr="007879DC">
          <w:t xml:space="preserve"> </w:t>
        </w:r>
        <w:smartTag w:uri="urn:schemas-microsoft-com:office:smarttags" w:element="PostalCode">
          <w:r w:rsidRPr="007879DC">
            <w:t>90015-2299</w:t>
          </w:r>
        </w:smartTag>
      </w:smartTag>
      <w:r w:rsidRPr="007879DC">
        <w:t xml:space="preserve">.  Arrangements to attend the program must be made in advance by calling (213) 765-1287 and by paying the required fee.  This condition of probation is separate and apart from </w:t>
      </w:r>
      <w:r w:rsidR="00777BB5">
        <w:t>Burkenroad</w:t>
      </w:r>
      <w:r w:rsidRPr="007879DC">
        <w:t xml:space="preserve">’s Minimum Continuing Legal Education requirements; accordingly, </w:t>
      </w:r>
      <w:r w:rsidR="001307BD">
        <w:t>he</w:t>
      </w:r>
      <w:r w:rsidRPr="007879DC">
        <w:t xml:space="preserve"> is ordered not to claim any MCLE credit for attending and completing this program.  (Accord, Rules Proc. of State Bar, rule 3201.)</w:t>
      </w:r>
    </w:p>
    <w:p w:rsidR="007879DC" w:rsidRDefault="007879DC" w:rsidP="007879DC">
      <w:pPr>
        <w:spacing w:line="240" w:lineRule="auto"/>
        <w:ind w:left="720"/>
      </w:pPr>
    </w:p>
    <w:p w:rsidR="001F7055" w:rsidRDefault="00777BB5" w:rsidP="001F7055">
      <w:pPr>
        <w:numPr>
          <w:ilvl w:val="0"/>
          <w:numId w:val="13"/>
        </w:numPr>
        <w:spacing w:line="240" w:lineRule="auto"/>
      </w:pPr>
      <w:r>
        <w:lastRenderedPageBreak/>
        <w:t>Burkenroad</w:t>
      </w:r>
      <w:r w:rsidR="0016380B" w:rsidRPr="005929E4">
        <w:t xml:space="preserve">'s </w:t>
      </w:r>
      <w:r w:rsidR="006171DA">
        <w:t xml:space="preserve">new </w:t>
      </w:r>
      <w:r w:rsidR="007879DC">
        <w:t>t</w:t>
      </w:r>
      <w:r>
        <w:t>wo</w:t>
      </w:r>
      <w:r w:rsidR="006171DA">
        <w:t xml:space="preserve">-year </w:t>
      </w:r>
      <w:r w:rsidR="0016380B" w:rsidRPr="005929E4">
        <w:t>probation</w:t>
      </w:r>
      <w:r w:rsidR="00FE5D15">
        <w:t xml:space="preserve">, including </w:t>
      </w:r>
      <w:r>
        <w:t>Burkenroad</w:t>
      </w:r>
      <w:r w:rsidR="00FE5D15">
        <w:t xml:space="preserve">’s suspension during the first </w:t>
      </w:r>
      <w:r w:rsidR="008A10AA">
        <w:t xml:space="preserve">year </w:t>
      </w:r>
      <w:r w:rsidR="00FE5D15">
        <w:t>of</w:t>
      </w:r>
      <w:r w:rsidR="001307BD">
        <w:t xml:space="preserve"> his </w:t>
      </w:r>
      <w:r w:rsidR="00FE5D15">
        <w:t xml:space="preserve">probation, </w:t>
      </w:r>
      <w:r w:rsidR="0016380B" w:rsidRPr="005929E4">
        <w:t xml:space="preserve">will </w:t>
      </w:r>
      <w:r w:rsidR="003C3540">
        <w:t xml:space="preserve">begin </w:t>
      </w:r>
      <w:r w:rsidR="0016380B" w:rsidRPr="005929E4">
        <w:t xml:space="preserve">on the effective date of the Supreme Court order </w:t>
      </w:r>
      <w:r w:rsidR="00F63C01">
        <w:t xml:space="preserve">in this </w:t>
      </w:r>
      <w:r w:rsidR="00E5350F">
        <w:t>probation revocation proceeding</w:t>
      </w:r>
      <w:r w:rsidR="006171DA">
        <w:t>.</w:t>
      </w:r>
      <w:r w:rsidR="00CD4823">
        <w:t xml:space="preserve">  </w:t>
      </w:r>
      <w:r w:rsidR="00CD4823" w:rsidRPr="00CD4823">
        <w:t xml:space="preserve">At the expiration of the period of probation, if </w:t>
      </w:r>
      <w:r>
        <w:t>Burkenroad</w:t>
      </w:r>
      <w:r w:rsidR="00CD4823">
        <w:t xml:space="preserve"> </w:t>
      </w:r>
      <w:r w:rsidR="00CD4823" w:rsidRPr="00CD4823">
        <w:t xml:space="preserve">has complied with all </w:t>
      </w:r>
      <w:r w:rsidR="006803ED">
        <w:t xml:space="preserve">the </w:t>
      </w:r>
      <w:r w:rsidR="00CD4823" w:rsidRPr="00CD4823">
        <w:t xml:space="preserve">conditions of probation, the </w:t>
      </w:r>
      <w:r w:rsidR="00B54DE8">
        <w:t xml:space="preserve">new </w:t>
      </w:r>
      <w:r>
        <w:t>one</w:t>
      </w:r>
      <w:r w:rsidR="00CD4823" w:rsidRPr="00CD4823">
        <w:t>-year period of stayed suspension will be satisfied and that suspension will be terminated.</w:t>
      </w:r>
    </w:p>
    <w:p w:rsidR="003420E1" w:rsidRDefault="003420E1" w:rsidP="003420E1">
      <w:pPr>
        <w:spacing w:line="240" w:lineRule="auto"/>
        <w:ind w:left="720"/>
      </w:pPr>
    </w:p>
    <w:p w:rsidR="0016380B" w:rsidRDefault="009E77BA" w:rsidP="009E77BA">
      <w:pPr>
        <w:pStyle w:val="Heading1"/>
        <w:jc w:val="left"/>
      </w:pPr>
      <w:r>
        <w:t>7</w:t>
      </w:r>
      <w:r w:rsidR="0016380B">
        <w:t xml:space="preserve">.  </w:t>
      </w:r>
      <w:r>
        <w:t>RULE 9.20 &amp; COSTS</w:t>
      </w:r>
    </w:p>
    <w:p w:rsidR="00B54DE8" w:rsidRDefault="00B54DE8" w:rsidP="00B54DE8">
      <w:pPr>
        <w:pStyle w:val="BodyTextIndent2"/>
      </w:pPr>
      <w:r>
        <w:tab/>
      </w:r>
      <w:r w:rsidRPr="00AA201D">
        <w:t>The court further recommends that</w:t>
      </w:r>
      <w:r>
        <w:t xml:space="preserve"> </w:t>
      </w:r>
      <w:r w:rsidR="00777BB5">
        <w:t>D</w:t>
      </w:r>
      <w:r w:rsidR="00777BB5" w:rsidRPr="00777BB5">
        <w:t xml:space="preserve">avid Burkenroad </w:t>
      </w:r>
      <w:r w:rsidRPr="00AA201D">
        <w:t xml:space="preserve">be ordered to comply with California Rules of Court, rule 9.20 and to perform the acts specified in subdivisions (a) and (c) of that rule within 30 and 40 calendar days, respectively, after the effective date of the Supreme Court order in this </w:t>
      </w:r>
      <w:r w:rsidR="008A10AA">
        <w:t>probation revocation proceeding</w:t>
      </w:r>
      <w:r w:rsidRPr="00AA201D">
        <w:t>.</w:t>
      </w:r>
      <w:r w:rsidRPr="00AA201D">
        <w:rPr>
          <w:rStyle w:val="FootnoteReference"/>
        </w:rPr>
        <w:footnoteReference w:id="8"/>
      </w:r>
    </w:p>
    <w:p w:rsidR="0016380B" w:rsidRDefault="00B54DE8" w:rsidP="00B54DE8">
      <w:pPr>
        <w:pStyle w:val="BodyTextIndent2"/>
      </w:pPr>
      <w:r>
        <w:tab/>
        <w:t>Finally, t</w:t>
      </w:r>
      <w:r w:rsidR="003E3216">
        <w:t>h</w:t>
      </w:r>
      <w:r w:rsidR="0016380B">
        <w:t xml:space="preserve">e court recommends that costs be awarded to the State Bar </w:t>
      </w:r>
      <w:r w:rsidR="003E3216">
        <w:t xml:space="preserve">pursuant to </w:t>
      </w:r>
      <w:r w:rsidR="0016380B">
        <w:t>Business and Professions Code section 6086.10 and</w:t>
      </w:r>
      <w:r w:rsidR="006C4BC8">
        <w:t xml:space="preserve"> that such costs </w:t>
      </w:r>
      <w:r w:rsidR="0016380B">
        <w:t>be</w:t>
      </w:r>
      <w:r w:rsidR="003E3216">
        <w:t xml:space="preserve"> </w:t>
      </w:r>
      <w:r w:rsidR="0016380B">
        <w:t>enforceable both as provided in Business and Professions Code section 6140.7 and as a money judgment.</w:t>
      </w:r>
    </w:p>
    <w:p w:rsidR="002A46AD" w:rsidRDefault="002A46AD" w:rsidP="001C3A61">
      <w:pPr>
        <w:pStyle w:val="BodyTextIndent2"/>
        <w:spacing w:line="240" w:lineRule="auto"/>
      </w:pPr>
    </w:p>
    <w:p w:rsidR="00777BB5" w:rsidRDefault="00777BB5" w:rsidP="00B54DE8">
      <w:pPr>
        <w:pStyle w:val="BodyTextIndent2"/>
      </w:pPr>
    </w:p>
    <w:p w:rsidR="000E3D77" w:rsidRDefault="000E3D77" w:rsidP="003E3216">
      <w:pPr>
        <w:spacing w:line="240" w:lineRule="auto"/>
        <w:rPr>
          <w:b/>
        </w:rPr>
      </w:pPr>
    </w:p>
    <w:p w:rsidR="003E3216" w:rsidRDefault="007666B3" w:rsidP="003E3216">
      <w:pPr>
        <w:spacing w:line="240" w:lineRule="auto"/>
      </w:pPr>
      <w:r>
        <w:t>D</w:t>
      </w:r>
      <w:r w:rsidR="003E3216">
        <w:t xml:space="preserve">ated:  </w:t>
      </w:r>
      <w:r w:rsidR="00A2242D">
        <w:t>June ___</w:t>
      </w:r>
      <w:r w:rsidR="003E3216">
        <w:t>, 20</w:t>
      </w:r>
      <w:r w:rsidR="003A357A">
        <w:t>1</w:t>
      </w:r>
      <w:r w:rsidR="003E3216">
        <w:t>0.</w:t>
      </w:r>
      <w:r w:rsidR="007879DC">
        <w:tab/>
      </w:r>
      <w:r w:rsidR="00914B0E">
        <w:tab/>
      </w:r>
      <w:r w:rsidR="00914B0E">
        <w:tab/>
      </w:r>
      <w:r w:rsidR="003E3216">
        <w:tab/>
        <w:t>______________________________</w:t>
      </w:r>
    </w:p>
    <w:p w:rsidR="003E3216" w:rsidRDefault="003E3216" w:rsidP="003E3216">
      <w:pPr>
        <w:spacing w:line="240" w:lineRule="auto"/>
      </w:pPr>
      <w:r>
        <w:tab/>
      </w:r>
      <w:r>
        <w:tab/>
      </w:r>
      <w:r>
        <w:tab/>
      </w:r>
      <w:r>
        <w:tab/>
      </w:r>
      <w:r>
        <w:tab/>
      </w:r>
      <w:r>
        <w:tab/>
      </w:r>
      <w:r>
        <w:tab/>
      </w:r>
      <w:r w:rsidR="002A46AD">
        <w:rPr>
          <w:b/>
        </w:rPr>
        <w:t>RICHARD A. HONN</w:t>
      </w:r>
      <w:r>
        <w:rPr>
          <w:b/>
        </w:rPr>
        <w:tab/>
      </w:r>
      <w:r>
        <w:rPr>
          <w:b/>
        </w:rPr>
        <w:tab/>
      </w:r>
      <w:r w:rsidR="003A357A">
        <w:rPr>
          <w:b/>
        </w:rPr>
        <w:tab/>
      </w:r>
      <w:r w:rsidR="00A2242D">
        <w:rPr>
          <w:b/>
        </w:rPr>
        <w:tab/>
      </w:r>
      <w:r w:rsidR="003A357A">
        <w:rPr>
          <w:b/>
        </w:rPr>
        <w:tab/>
      </w:r>
      <w:r w:rsidR="003A357A">
        <w:rPr>
          <w:b/>
        </w:rPr>
        <w:tab/>
      </w:r>
      <w:r>
        <w:rPr>
          <w:b/>
        </w:rPr>
        <w:tab/>
      </w:r>
      <w:r>
        <w:rPr>
          <w:b/>
        </w:rPr>
        <w:tab/>
      </w:r>
      <w:r>
        <w:rPr>
          <w:b/>
        </w:rPr>
        <w:tab/>
      </w:r>
      <w:r>
        <w:rPr>
          <w:b/>
        </w:rPr>
        <w:tab/>
      </w:r>
      <w:r>
        <w:t xml:space="preserve">Judge of the </w:t>
      </w:r>
      <w:smartTag w:uri="urn:schemas-microsoft-com:office:smarttags" w:element="Street">
        <w:smartTag w:uri="urn:schemas-microsoft-com:office:smarttags" w:element="address">
          <w:r>
            <w:t>State Bar Court</w:t>
          </w:r>
        </w:smartTag>
      </w:smartTag>
    </w:p>
    <w:sectPr w:rsidR="003E3216">
      <w:footerReference w:type="even" r:id="rId8"/>
      <w:footerReference w:type="default" r:id="rId9"/>
      <w:footerReference w:type="first" r:id="rId10"/>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C4" w:rsidRDefault="00F67EC4">
      <w:pPr>
        <w:spacing w:line="240" w:lineRule="auto"/>
      </w:pPr>
      <w:r>
        <w:separator/>
      </w:r>
    </w:p>
  </w:endnote>
  <w:endnote w:type="continuationSeparator" w:id="0">
    <w:p w:rsidR="00F67EC4" w:rsidRDefault="00F67E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66" w:rsidRDefault="00777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666" w:rsidRDefault="00777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66" w:rsidRDefault="00777666">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BA1D23">
      <w:rPr>
        <w:rStyle w:val="PageNumber"/>
        <w:noProof/>
      </w:rPr>
      <w:t>11</w:t>
    </w:r>
    <w:r>
      <w:rPr>
        <w:rStyle w:val="PageNumber"/>
      </w:rPr>
      <w:fldChar w:fldCharType="end"/>
    </w:r>
    <w:r>
      <w:rPr>
        <w:rStyle w:val="PageNumber"/>
      </w:rPr>
      <w:t>-</w:t>
    </w:r>
  </w:p>
  <w:p w:rsidR="00777666" w:rsidRDefault="00777666">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66" w:rsidRDefault="00777666">
    <w:pPr>
      <w:pStyle w:val="Footer"/>
      <w:framePr w:wrap="around" w:vAnchor="text" w:hAnchor="margin" w:xAlign="center" w:y="1"/>
      <w:rPr>
        <w:rStyle w:val="PageNumber"/>
      </w:rPr>
    </w:pPr>
  </w:p>
  <w:p w:rsidR="00777666" w:rsidRDefault="00777666">
    <w:pPr>
      <w:pStyle w:val="Footer"/>
      <w:framePr w:wrap="around" w:vAnchor="text" w:hAnchor="margin" w:xAlign="center" w:y="1"/>
      <w:rPr>
        <w:rStyle w:val="PageNumber"/>
      </w:rPr>
    </w:pPr>
  </w:p>
  <w:p w:rsidR="00777666" w:rsidRDefault="00777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C4" w:rsidRDefault="00F67EC4">
      <w:pPr>
        <w:spacing w:line="240" w:lineRule="auto"/>
      </w:pPr>
      <w:r>
        <w:separator/>
      </w:r>
    </w:p>
  </w:footnote>
  <w:footnote w:type="continuationSeparator" w:id="0">
    <w:p w:rsidR="00F67EC4" w:rsidRDefault="00F67EC4">
      <w:pPr>
        <w:spacing w:line="240" w:lineRule="auto"/>
      </w:pPr>
      <w:r>
        <w:continuationSeparator/>
      </w:r>
    </w:p>
  </w:footnote>
  <w:footnote w:id="1">
    <w:p w:rsidR="00777666" w:rsidRDefault="00777666" w:rsidP="0030711F">
      <w:pPr>
        <w:pStyle w:val="FootnoteText"/>
        <w:spacing w:line="240" w:lineRule="auto"/>
      </w:pPr>
      <w:r>
        <w:rPr>
          <w:rStyle w:val="FootnoteReference"/>
        </w:rPr>
        <w:footnoteRef/>
      </w:r>
      <w:r>
        <w:t xml:space="preserve"> </w:t>
      </w:r>
      <w:r w:rsidRPr="00B355F0">
        <w:t>Respondent was admitted to the practice of law</w:t>
      </w:r>
      <w:r>
        <w:t xml:space="preserve"> in this state </w:t>
      </w:r>
      <w:r w:rsidRPr="00B355F0">
        <w:t xml:space="preserve">on </w:t>
      </w:r>
      <w:r>
        <w:t>December 12, 1983</w:t>
      </w:r>
      <w:r w:rsidRPr="00B355F0">
        <w:t>, and has been a member of the State Bar</w:t>
      </w:r>
      <w:r>
        <w:t xml:space="preserve"> of California since that time.  He has two prior records of discipline.</w:t>
      </w:r>
    </w:p>
  </w:footnote>
  <w:footnote w:id="2">
    <w:p w:rsidR="00777666" w:rsidRDefault="00777666" w:rsidP="00AD7CEB">
      <w:pPr>
        <w:pStyle w:val="FootnoteTextJwayne"/>
      </w:pPr>
      <w:r>
        <w:rPr>
          <w:rStyle w:val="FootnoteReference"/>
        </w:rPr>
        <w:footnoteRef/>
      </w:r>
      <w:r>
        <w:t xml:space="preserve"> Unless otherwise indicated, all further statutory references are to the Business and Professions Code.</w:t>
      </w:r>
    </w:p>
    <w:p w:rsidR="00777666" w:rsidRDefault="00777666" w:rsidP="00AD7CEB">
      <w:pPr>
        <w:pStyle w:val="FootnoteTextJwayne"/>
      </w:pPr>
    </w:p>
  </w:footnote>
  <w:footnote w:id="3">
    <w:p w:rsidR="00777666" w:rsidRDefault="00777666">
      <w:pPr>
        <w:pStyle w:val="FootnoteText"/>
      </w:pPr>
      <w:r>
        <w:rPr>
          <w:rStyle w:val="FootnoteReference"/>
        </w:rPr>
        <w:footnoteRef/>
      </w:r>
      <w:r>
        <w:t xml:space="preserve"> The Probation Office did not request a hearing.  (Rules Proc. of State Bar, rule 563(a).)</w:t>
      </w:r>
    </w:p>
  </w:footnote>
  <w:footnote w:id="4">
    <w:p w:rsidR="00777666" w:rsidRDefault="00777666" w:rsidP="0016380B">
      <w:pPr>
        <w:pStyle w:val="FootnoteText"/>
      </w:pPr>
      <w:r>
        <w:rPr>
          <w:rStyle w:val="FootnoteReference"/>
        </w:rPr>
        <w:footnoteRef/>
      </w:r>
      <w:r>
        <w:t xml:space="preserve"> All further references to standards are to this source.</w:t>
      </w:r>
    </w:p>
  </w:footnote>
  <w:footnote w:id="5">
    <w:p w:rsidR="00777666" w:rsidRDefault="00777666" w:rsidP="00C77CAF">
      <w:pPr>
        <w:pStyle w:val="FootnoteTextJwayne"/>
      </w:pPr>
      <w:r>
        <w:rPr>
          <w:rStyle w:val="FootnoteReference"/>
        </w:rPr>
        <w:footnoteRef/>
      </w:r>
      <w:r>
        <w:t xml:space="preserve"> </w:t>
      </w:r>
      <w:r w:rsidRPr="0099153B">
        <w:t>Even though standard 1.7(b) provides for disbarment when an attorney has two or more prior records of discipline</w:t>
      </w:r>
      <w:r>
        <w:t>,</w:t>
      </w:r>
      <w:r w:rsidRPr="0099153B">
        <w:t xml:space="preserve"> like respondent does, standard </w:t>
      </w:r>
      <w:r>
        <w:t xml:space="preserve">1.7(b) </w:t>
      </w:r>
      <w:r w:rsidRPr="0099153B">
        <w:t xml:space="preserve">is not applicable </w:t>
      </w:r>
      <w:r>
        <w:t xml:space="preserve">in </w:t>
      </w:r>
      <w:r w:rsidRPr="0099153B">
        <w:t xml:space="preserve">probation </w:t>
      </w:r>
      <w:r>
        <w:t xml:space="preserve">revocation proceedings </w:t>
      </w:r>
      <w:r w:rsidRPr="0099153B">
        <w:t>under section 6093</w:t>
      </w:r>
      <w:r>
        <w:t>.  (</w:t>
      </w:r>
      <w:r>
        <w:rPr>
          <w:i/>
        </w:rPr>
        <w:t>In the Matter of Carr</w:t>
      </w:r>
      <w:r>
        <w:t xml:space="preserve"> (Review Dept. 1992) 2 Cal. State Bar Ct. Rptr. 244, </w:t>
      </w:r>
      <w:r w:rsidRPr="0099153B">
        <w:t>257, fn. 13.)</w:t>
      </w:r>
    </w:p>
  </w:footnote>
  <w:footnote w:id="6">
    <w:p w:rsidR="00777666" w:rsidRDefault="00777666" w:rsidP="00A2538B">
      <w:pPr>
        <w:pStyle w:val="FootnoteText"/>
        <w:spacing w:line="240" w:lineRule="auto"/>
      </w:pPr>
      <w:r>
        <w:rPr>
          <w:rStyle w:val="FootnoteReference"/>
        </w:rPr>
        <w:footnoteRef/>
      </w:r>
      <w:r>
        <w:t xml:space="preserve"> This court takes judicial notice, sua sponte, of the </w:t>
      </w:r>
      <w:r w:rsidRPr="00674A5F">
        <w:t>review department</w:t>
      </w:r>
      <w:r>
        <w:t xml:space="preserve">’s April 22, 2010 </w:t>
      </w:r>
      <w:r w:rsidRPr="00674A5F">
        <w:t>order</w:t>
      </w:r>
      <w:r>
        <w:t xml:space="preserve"> and of the fa</w:t>
      </w:r>
      <w:r w:rsidRPr="00674A5F">
        <w:t>ct that, as of the date th</w:t>
      </w:r>
      <w:r>
        <w:t xml:space="preserve">e present </w:t>
      </w:r>
      <w:r w:rsidRPr="00674A5F">
        <w:t xml:space="preserve">order is filed, respondent remains </w:t>
      </w:r>
      <w:r>
        <w:t xml:space="preserve">suspended under the review department's order </w:t>
      </w:r>
      <w:r w:rsidRPr="00674A5F">
        <w:t xml:space="preserve">for </w:t>
      </w:r>
      <w:r>
        <w:t xml:space="preserve">not </w:t>
      </w:r>
      <w:r w:rsidRPr="00674A5F">
        <w:t>pass</w:t>
      </w:r>
      <w:r>
        <w:t>ing</w:t>
      </w:r>
      <w:r w:rsidRPr="00674A5F">
        <w:t xml:space="preserve"> the MPRE.</w:t>
      </w:r>
    </w:p>
  </w:footnote>
  <w:footnote w:id="7">
    <w:p w:rsidR="00777666" w:rsidRDefault="00777666" w:rsidP="00777666">
      <w:pPr>
        <w:pStyle w:val="FootnoteTextJwayne"/>
      </w:pPr>
      <w:r>
        <w:rPr>
          <w:rStyle w:val="FootnoteReference"/>
        </w:rPr>
        <w:footnoteRef/>
      </w:r>
      <w:r>
        <w:t xml:space="preserve"> Because respondent will still remain suspended from the practice of law under the review department's April 22, 2010 order until he takes and passes the MPRE (</w:t>
      </w:r>
      <w:r>
        <w:rPr>
          <w:i/>
        </w:rPr>
        <w:t>Segretti v. State Bar, supra</w:t>
      </w:r>
      <w:r>
        <w:t>, 15 Cal.3d at p. 891, fn. 8), this court does not recommend that respondent be ordered to take and pass the MPRE again in this proceeding.</w:t>
      </w:r>
    </w:p>
  </w:footnote>
  <w:footnote w:id="8">
    <w:p w:rsidR="00777666" w:rsidRDefault="00777666" w:rsidP="00B54DE8">
      <w:pPr>
        <w:pStyle w:val="FootnoteTextJwayne"/>
      </w:pPr>
      <w:r>
        <w:rPr>
          <w:rStyle w:val="FootnoteReference"/>
        </w:rPr>
        <w:footnoteRef/>
      </w:r>
      <w:r>
        <w:t xml:space="preserve">  Burkenroad is</w:t>
      </w:r>
      <w:r w:rsidRPr="00BE0038">
        <w:t xml:space="preserve"> required to file a rule 9.20(c) </w:t>
      </w:r>
      <w:r>
        <w:t xml:space="preserve">compliance </w:t>
      </w:r>
      <w:r w:rsidRPr="00BE0038">
        <w:t xml:space="preserve">affidavit even if </w:t>
      </w:r>
      <w:r>
        <w:t>he</w:t>
      </w:r>
      <w:r w:rsidRPr="00BE0038">
        <w:t xml:space="preserve"> has no clients to notify </w:t>
      </w:r>
      <w:r w:rsidRPr="00BE0038">
        <w:rPr>
          <w:i/>
        </w:rPr>
        <w:t>on the date the Supreme Court files its order in this proceeding</w:t>
      </w:r>
      <w:r w:rsidRPr="00BE0038">
        <w:t>.  (</w:t>
      </w:r>
      <w:r>
        <w:rPr>
          <w:i/>
          <w:iCs/>
        </w:rPr>
        <w:t>Po</w:t>
      </w:r>
      <w:r w:rsidRPr="00BE0038">
        <w:rPr>
          <w:i/>
          <w:iCs/>
        </w:rPr>
        <w:t>wers v. State Bar</w:t>
      </w:r>
      <w:r w:rsidRPr="00BE0038">
        <w:t xml:space="preserve"> (1988) 44 Cal.3d 337, 341.)</w:t>
      </w:r>
      <w:r>
        <w:t xml:space="preserve">  </w:t>
      </w:r>
      <w:r w:rsidRPr="00B54DE8">
        <w:t xml:space="preserve">At least in the absence of compelling mitigating circumstances, an attorney's failure to comply with rule 9.20 almost always results in disbarment.  (E.g., </w:t>
      </w:r>
      <w:r w:rsidRPr="00B54DE8">
        <w:rPr>
          <w:i/>
        </w:rPr>
        <w:t>Bercovich v. State Bar</w:t>
      </w:r>
      <w:r w:rsidRPr="00B54DE8">
        <w:t xml:space="preserve"> (1990) 50 Cal.3d 116, 131; </w:t>
      </w:r>
      <w:r w:rsidRPr="00B54DE8">
        <w:rPr>
          <w:i/>
        </w:rPr>
        <w:t>In th</w:t>
      </w:r>
      <w:r>
        <w:rPr>
          <w:i/>
        </w:rPr>
        <w:t xml:space="preserve">e </w:t>
      </w:r>
      <w:r w:rsidRPr="00B54DE8">
        <w:rPr>
          <w:i/>
        </w:rPr>
        <w:t>Matter of Lynch</w:t>
      </w:r>
      <w:r w:rsidRPr="00B54DE8">
        <w:t xml:space="preserve"> (Review Dept. 1995) 3 Cal. State Bar Ct. Rptr. 287, 296.)</w:t>
      </w:r>
    </w:p>
    <w:p w:rsidR="00777666" w:rsidRDefault="00777666" w:rsidP="00B54DE8">
      <w:pPr>
        <w:pStyle w:val="FootnoteTextJwayn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3076"/>
    <w:multiLevelType w:val="hybridMultilevel"/>
    <w:tmpl w:val="6A06C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4F00"/>
    <w:multiLevelType w:val="hybridMultilevel"/>
    <w:tmpl w:val="60EEE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26FCB"/>
    <w:multiLevelType w:val="hybridMultilevel"/>
    <w:tmpl w:val="3CD053F0"/>
    <w:lvl w:ilvl="0" w:tplc="2AA69D8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59350DE"/>
    <w:multiLevelType w:val="hybridMultilevel"/>
    <w:tmpl w:val="49CEF1F0"/>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FD523B"/>
    <w:multiLevelType w:val="hybridMultilevel"/>
    <w:tmpl w:val="B40A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E0A96"/>
    <w:multiLevelType w:val="hybridMultilevel"/>
    <w:tmpl w:val="C958C8F2"/>
    <w:lvl w:ilvl="0" w:tplc="2CD2C72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AE91D47"/>
    <w:multiLevelType w:val="hybridMultilevel"/>
    <w:tmpl w:val="A9247F1E"/>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0D5ADC"/>
    <w:multiLevelType w:val="hybridMultilevel"/>
    <w:tmpl w:val="05C8100C"/>
    <w:lvl w:ilvl="0" w:tplc="0409000F">
      <w:start w:val="1"/>
      <w:numFmt w:val="decimal"/>
      <w:lvlText w:val="%1."/>
      <w:lvlJc w:val="left"/>
      <w:pPr>
        <w:ind w:left="76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918B9"/>
    <w:multiLevelType w:val="hybridMultilevel"/>
    <w:tmpl w:val="EA10262C"/>
    <w:lvl w:ilvl="0" w:tplc="F20A17D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7FC2078"/>
    <w:multiLevelType w:val="hybridMultilevel"/>
    <w:tmpl w:val="8D8A6E76"/>
    <w:lvl w:ilvl="0" w:tplc="D09809D4">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C81939"/>
    <w:multiLevelType w:val="hybridMultilevel"/>
    <w:tmpl w:val="78746556"/>
    <w:lvl w:ilvl="0" w:tplc="F8E651C4">
      <w:start w:val="1"/>
      <w:numFmt w:val="lowerRoman"/>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9443125"/>
    <w:multiLevelType w:val="hybridMultilevel"/>
    <w:tmpl w:val="F4866D68"/>
    <w:lvl w:ilvl="0" w:tplc="16889D1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EBD7B4C"/>
    <w:multiLevelType w:val="hybridMultilevel"/>
    <w:tmpl w:val="2F8EB08E"/>
    <w:lvl w:ilvl="0" w:tplc="96CCAA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8"/>
  </w:num>
  <w:num w:numId="4">
    <w:abstractNumId w:val="11"/>
  </w:num>
  <w:num w:numId="5">
    <w:abstractNumId w:val="5"/>
  </w:num>
  <w:num w:numId="6">
    <w:abstractNumId w:val="12"/>
  </w:num>
  <w:num w:numId="7">
    <w:abstractNumId w:val="7"/>
  </w:num>
  <w:num w:numId="8">
    <w:abstractNumId w:val="3"/>
  </w:num>
  <w:num w:numId="9">
    <w:abstractNumId w:val="10"/>
  </w:num>
  <w:num w:numId="10">
    <w:abstractNumId w:val="4"/>
  </w:num>
  <w:num w:numId="11">
    <w:abstractNumId w:val="1"/>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21FA6"/>
    <w:rsid w:val="00002238"/>
    <w:rsid w:val="00005C5B"/>
    <w:rsid w:val="00006A65"/>
    <w:rsid w:val="00010DF1"/>
    <w:rsid w:val="0001252E"/>
    <w:rsid w:val="000136A5"/>
    <w:rsid w:val="0001679C"/>
    <w:rsid w:val="000232E0"/>
    <w:rsid w:val="00023ED1"/>
    <w:rsid w:val="00034D20"/>
    <w:rsid w:val="0003501A"/>
    <w:rsid w:val="000446AB"/>
    <w:rsid w:val="00044A1A"/>
    <w:rsid w:val="00050FC5"/>
    <w:rsid w:val="00051186"/>
    <w:rsid w:val="00052186"/>
    <w:rsid w:val="000547D1"/>
    <w:rsid w:val="00061500"/>
    <w:rsid w:val="00061AE2"/>
    <w:rsid w:val="00062869"/>
    <w:rsid w:val="000659FE"/>
    <w:rsid w:val="00071839"/>
    <w:rsid w:val="000745BA"/>
    <w:rsid w:val="000761B4"/>
    <w:rsid w:val="00076852"/>
    <w:rsid w:val="00080006"/>
    <w:rsid w:val="000873F6"/>
    <w:rsid w:val="00090389"/>
    <w:rsid w:val="000913D3"/>
    <w:rsid w:val="00095835"/>
    <w:rsid w:val="000969F9"/>
    <w:rsid w:val="000970FB"/>
    <w:rsid w:val="000A0EDF"/>
    <w:rsid w:val="000A3282"/>
    <w:rsid w:val="000B3A0A"/>
    <w:rsid w:val="000B4DCF"/>
    <w:rsid w:val="000B6A06"/>
    <w:rsid w:val="000B7B40"/>
    <w:rsid w:val="000B7C11"/>
    <w:rsid w:val="000C00B7"/>
    <w:rsid w:val="000C0B37"/>
    <w:rsid w:val="000C3CDE"/>
    <w:rsid w:val="000C4DB0"/>
    <w:rsid w:val="000C67A4"/>
    <w:rsid w:val="000C77E4"/>
    <w:rsid w:val="000C7C51"/>
    <w:rsid w:val="000D0CCD"/>
    <w:rsid w:val="000D1DF9"/>
    <w:rsid w:val="000D7BB6"/>
    <w:rsid w:val="000E19A8"/>
    <w:rsid w:val="000E2838"/>
    <w:rsid w:val="000E2C10"/>
    <w:rsid w:val="000E3D77"/>
    <w:rsid w:val="000E65E8"/>
    <w:rsid w:val="000F3827"/>
    <w:rsid w:val="000F69FA"/>
    <w:rsid w:val="00106843"/>
    <w:rsid w:val="0011108A"/>
    <w:rsid w:val="0011404C"/>
    <w:rsid w:val="001142C1"/>
    <w:rsid w:val="0011439D"/>
    <w:rsid w:val="00114DB1"/>
    <w:rsid w:val="00115E67"/>
    <w:rsid w:val="0012087D"/>
    <w:rsid w:val="00121CF2"/>
    <w:rsid w:val="0012249B"/>
    <w:rsid w:val="001245F3"/>
    <w:rsid w:val="001307BD"/>
    <w:rsid w:val="00134343"/>
    <w:rsid w:val="00140F06"/>
    <w:rsid w:val="00143320"/>
    <w:rsid w:val="001440B4"/>
    <w:rsid w:val="00146D08"/>
    <w:rsid w:val="00150E62"/>
    <w:rsid w:val="001536C9"/>
    <w:rsid w:val="0015397F"/>
    <w:rsid w:val="001554DA"/>
    <w:rsid w:val="00157028"/>
    <w:rsid w:val="0016036B"/>
    <w:rsid w:val="00162142"/>
    <w:rsid w:val="0016380B"/>
    <w:rsid w:val="00167C39"/>
    <w:rsid w:val="001701FF"/>
    <w:rsid w:val="00170DAF"/>
    <w:rsid w:val="0017177B"/>
    <w:rsid w:val="00173EDF"/>
    <w:rsid w:val="00173FA0"/>
    <w:rsid w:val="00182395"/>
    <w:rsid w:val="00182B10"/>
    <w:rsid w:val="0018746F"/>
    <w:rsid w:val="00187733"/>
    <w:rsid w:val="001926D9"/>
    <w:rsid w:val="0019360C"/>
    <w:rsid w:val="00195174"/>
    <w:rsid w:val="0019703E"/>
    <w:rsid w:val="00197128"/>
    <w:rsid w:val="001A0316"/>
    <w:rsid w:val="001A0376"/>
    <w:rsid w:val="001A0D9D"/>
    <w:rsid w:val="001A75FA"/>
    <w:rsid w:val="001B0BF5"/>
    <w:rsid w:val="001B3D5A"/>
    <w:rsid w:val="001B42C9"/>
    <w:rsid w:val="001B64CC"/>
    <w:rsid w:val="001B671F"/>
    <w:rsid w:val="001B6A72"/>
    <w:rsid w:val="001C2B53"/>
    <w:rsid w:val="001C3A61"/>
    <w:rsid w:val="001C44AB"/>
    <w:rsid w:val="001C59E1"/>
    <w:rsid w:val="001D02E1"/>
    <w:rsid w:val="001D08EE"/>
    <w:rsid w:val="001D7800"/>
    <w:rsid w:val="001E18D6"/>
    <w:rsid w:val="001E49E9"/>
    <w:rsid w:val="001E54B7"/>
    <w:rsid w:val="001F1A78"/>
    <w:rsid w:val="001F3416"/>
    <w:rsid w:val="001F360F"/>
    <w:rsid w:val="001F3CA3"/>
    <w:rsid w:val="001F7055"/>
    <w:rsid w:val="00202994"/>
    <w:rsid w:val="00205ACD"/>
    <w:rsid w:val="00206CE6"/>
    <w:rsid w:val="00210B3C"/>
    <w:rsid w:val="00212E76"/>
    <w:rsid w:val="0021323E"/>
    <w:rsid w:val="00220950"/>
    <w:rsid w:val="002249F4"/>
    <w:rsid w:val="00224F74"/>
    <w:rsid w:val="00231D4F"/>
    <w:rsid w:val="0023233F"/>
    <w:rsid w:val="00233C8B"/>
    <w:rsid w:val="00233DC8"/>
    <w:rsid w:val="002372E0"/>
    <w:rsid w:val="0024011B"/>
    <w:rsid w:val="0024347B"/>
    <w:rsid w:val="00243837"/>
    <w:rsid w:val="00243EFD"/>
    <w:rsid w:val="00243F53"/>
    <w:rsid w:val="00244F11"/>
    <w:rsid w:val="002533F8"/>
    <w:rsid w:val="00254D65"/>
    <w:rsid w:val="00260794"/>
    <w:rsid w:val="0026779E"/>
    <w:rsid w:val="00270B85"/>
    <w:rsid w:val="002712C8"/>
    <w:rsid w:val="00275366"/>
    <w:rsid w:val="00277F33"/>
    <w:rsid w:val="002831BE"/>
    <w:rsid w:val="00292B4B"/>
    <w:rsid w:val="00294CD4"/>
    <w:rsid w:val="00294E14"/>
    <w:rsid w:val="0029786A"/>
    <w:rsid w:val="002A1196"/>
    <w:rsid w:val="002A1FD9"/>
    <w:rsid w:val="002A44A4"/>
    <w:rsid w:val="002A46AD"/>
    <w:rsid w:val="002B6D43"/>
    <w:rsid w:val="002C1CC0"/>
    <w:rsid w:val="002C326D"/>
    <w:rsid w:val="002C6654"/>
    <w:rsid w:val="002C6C0D"/>
    <w:rsid w:val="002C75E6"/>
    <w:rsid w:val="002D3C5F"/>
    <w:rsid w:val="002D6755"/>
    <w:rsid w:val="002E1DCC"/>
    <w:rsid w:val="002E2256"/>
    <w:rsid w:val="002F144D"/>
    <w:rsid w:val="002F16B0"/>
    <w:rsid w:val="002F2EB5"/>
    <w:rsid w:val="002F3B71"/>
    <w:rsid w:val="002F3E6F"/>
    <w:rsid w:val="002F54DA"/>
    <w:rsid w:val="002F70CD"/>
    <w:rsid w:val="002F7808"/>
    <w:rsid w:val="003003B9"/>
    <w:rsid w:val="003015B2"/>
    <w:rsid w:val="003038EB"/>
    <w:rsid w:val="00303CD8"/>
    <w:rsid w:val="003055BC"/>
    <w:rsid w:val="0030711F"/>
    <w:rsid w:val="003115B7"/>
    <w:rsid w:val="00312F55"/>
    <w:rsid w:val="00315CD8"/>
    <w:rsid w:val="00321CF6"/>
    <w:rsid w:val="003268EB"/>
    <w:rsid w:val="003322AA"/>
    <w:rsid w:val="00333C63"/>
    <w:rsid w:val="003347AC"/>
    <w:rsid w:val="00336A77"/>
    <w:rsid w:val="0034160F"/>
    <w:rsid w:val="003420E1"/>
    <w:rsid w:val="00346CF1"/>
    <w:rsid w:val="00347B31"/>
    <w:rsid w:val="00351137"/>
    <w:rsid w:val="00355410"/>
    <w:rsid w:val="003556FB"/>
    <w:rsid w:val="0035711C"/>
    <w:rsid w:val="0035788C"/>
    <w:rsid w:val="00363629"/>
    <w:rsid w:val="00377C14"/>
    <w:rsid w:val="00382799"/>
    <w:rsid w:val="0038420B"/>
    <w:rsid w:val="00390088"/>
    <w:rsid w:val="00392DEF"/>
    <w:rsid w:val="0039305F"/>
    <w:rsid w:val="00395669"/>
    <w:rsid w:val="003A357A"/>
    <w:rsid w:val="003A3EDE"/>
    <w:rsid w:val="003A51CF"/>
    <w:rsid w:val="003B3003"/>
    <w:rsid w:val="003C3540"/>
    <w:rsid w:val="003C4181"/>
    <w:rsid w:val="003D1651"/>
    <w:rsid w:val="003D236D"/>
    <w:rsid w:val="003E3216"/>
    <w:rsid w:val="003E43F1"/>
    <w:rsid w:val="003E642D"/>
    <w:rsid w:val="003E678D"/>
    <w:rsid w:val="003E763E"/>
    <w:rsid w:val="003F141F"/>
    <w:rsid w:val="003F2441"/>
    <w:rsid w:val="00403789"/>
    <w:rsid w:val="00404A02"/>
    <w:rsid w:val="0040761B"/>
    <w:rsid w:val="004110BD"/>
    <w:rsid w:val="004115D2"/>
    <w:rsid w:val="00411E83"/>
    <w:rsid w:val="00413F5C"/>
    <w:rsid w:val="0042075D"/>
    <w:rsid w:val="00422A13"/>
    <w:rsid w:val="004261F2"/>
    <w:rsid w:val="00430A54"/>
    <w:rsid w:val="0043458C"/>
    <w:rsid w:val="0044283A"/>
    <w:rsid w:val="00444EDA"/>
    <w:rsid w:val="00445C43"/>
    <w:rsid w:val="00451B2F"/>
    <w:rsid w:val="00456294"/>
    <w:rsid w:val="00460918"/>
    <w:rsid w:val="00464F6E"/>
    <w:rsid w:val="00467BAC"/>
    <w:rsid w:val="00477B14"/>
    <w:rsid w:val="00484E40"/>
    <w:rsid w:val="004911DB"/>
    <w:rsid w:val="0049761D"/>
    <w:rsid w:val="004A2B6D"/>
    <w:rsid w:val="004A4F30"/>
    <w:rsid w:val="004B7FAC"/>
    <w:rsid w:val="004C6C54"/>
    <w:rsid w:val="004D2168"/>
    <w:rsid w:val="004D32E5"/>
    <w:rsid w:val="004D5E55"/>
    <w:rsid w:val="004D776F"/>
    <w:rsid w:val="004D77D8"/>
    <w:rsid w:val="004D7FC4"/>
    <w:rsid w:val="004E44E4"/>
    <w:rsid w:val="004E5D72"/>
    <w:rsid w:val="004F7886"/>
    <w:rsid w:val="004F79D8"/>
    <w:rsid w:val="0051325A"/>
    <w:rsid w:val="0051604A"/>
    <w:rsid w:val="00516F08"/>
    <w:rsid w:val="005256D9"/>
    <w:rsid w:val="00531002"/>
    <w:rsid w:val="00535B18"/>
    <w:rsid w:val="00540130"/>
    <w:rsid w:val="00553AE3"/>
    <w:rsid w:val="00556E67"/>
    <w:rsid w:val="005572CE"/>
    <w:rsid w:val="00561E70"/>
    <w:rsid w:val="00564158"/>
    <w:rsid w:val="00571CD1"/>
    <w:rsid w:val="00574FC4"/>
    <w:rsid w:val="0057565F"/>
    <w:rsid w:val="00577201"/>
    <w:rsid w:val="00580209"/>
    <w:rsid w:val="00580952"/>
    <w:rsid w:val="00582D66"/>
    <w:rsid w:val="00585D27"/>
    <w:rsid w:val="0058605E"/>
    <w:rsid w:val="00590D2B"/>
    <w:rsid w:val="005925F1"/>
    <w:rsid w:val="0059632C"/>
    <w:rsid w:val="005A0886"/>
    <w:rsid w:val="005A6948"/>
    <w:rsid w:val="005B10DB"/>
    <w:rsid w:val="005B269B"/>
    <w:rsid w:val="005B2793"/>
    <w:rsid w:val="005B4CD6"/>
    <w:rsid w:val="005B580E"/>
    <w:rsid w:val="005C2305"/>
    <w:rsid w:val="005C385A"/>
    <w:rsid w:val="005C6049"/>
    <w:rsid w:val="005D2F55"/>
    <w:rsid w:val="005D4FBB"/>
    <w:rsid w:val="005D6B32"/>
    <w:rsid w:val="005E0247"/>
    <w:rsid w:val="005E0507"/>
    <w:rsid w:val="005E073A"/>
    <w:rsid w:val="005E2B1F"/>
    <w:rsid w:val="005E3A5C"/>
    <w:rsid w:val="005E68ED"/>
    <w:rsid w:val="005F161C"/>
    <w:rsid w:val="005F5DF8"/>
    <w:rsid w:val="00605E16"/>
    <w:rsid w:val="006063C3"/>
    <w:rsid w:val="0061036A"/>
    <w:rsid w:val="00611615"/>
    <w:rsid w:val="006171DA"/>
    <w:rsid w:val="006172C7"/>
    <w:rsid w:val="00621F5E"/>
    <w:rsid w:val="006241E7"/>
    <w:rsid w:val="00625821"/>
    <w:rsid w:val="00631A07"/>
    <w:rsid w:val="00632220"/>
    <w:rsid w:val="00632387"/>
    <w:rsid w:val="00634533"/>
    <w:rsid w:val="006365DA"/>
    <w:rsid w:val="00636D2C"/>
    <w:rsid w:val="006422D2"/>
    <w:rsid w:val="00645F6F"/>
    <w:rsid w:val="006518AC"/>
    <w:rsid w:val="006553BB"/>
    <w:rsid w:val="0066171C"/>
    <w:rsid w:val="00661CD3"/>
    <w:rsid w:val="00664A68"/>
    <w:rsid w:val="00670DC2"/>
    <w:rsid w:val="00673F0D"/>
    <w:rsid w:val="00675331"/>
    <w:rsid w:val="006803ED"/>
    <w:rsid w:val="00681F8A"/>
    <w:rsid w:val="0068208D"/>
    <w:rsid w:val="006822D7"/>
    <w:rsid w:val="00685FE5"/>
    <w:rsid w:val="00690DB4"/>
    <w:rsid w:val="006932A6"/>
    <w:rsid w:val="006946D3"/>
    <w:rsid w:val="0069735C"/>
    <w:rsid w:val="006A6997"/>
    <w:rsid w:val="006A72DF"/>
    <w:rsid w:val="006B05D5"/>
    <w:rsid w:val="006B4472"/>
    <w:rsid w:val="006B7850"/>
    <w:rsid w:val="006C1027"/>
    <w:rsid w:val="006C4AFC"/>
    <w:rsid w:val="006C4BC8"/>
    <w:rsid w:val="006C7C0D"/>
    <w:rsid w:val="006D205F"/>
    <w:rsid w:val="006D5E72"/>
    <w:rsid w:val="006D5EFD"/>
    <w:rsid w:val="006D740A"/>
    <w:rsid w:val="006E42B8"/>
    <w:rsid w:val="006E439B"/>
    <w:rsid w:val="006E69FA"/>
    <w:rsid w:val="006F12B4"/>
    <w:rsid w:val="006F2A0C"/>
    <w:rsid w:val="006F5E6F"/>
    <w:rsid w:val="00704DB7"/>
    <w:rsid w:val="007239A0"/>
    <w:rsid w:val="0072440F"/>
    <w:rsid w:val="00730EBC"/>
    <w:rsid w:val="007347CA"/>
    <w:rsid w:val="00742B06"/>
    <w:rsid w:val="00744464"/>
    <w:rsid w:val="00744FD5"/>
    <w:rsid w:val="0075795D"/>
    <w:rsid w:val="00762CC7"/>
    <w:rsid w:val="007630D6"/>
    <w:rsid w:val="00765B31"/>
    <w:rsid w:val="00765F33"/>
    <w:rsid w:val="007662A2"/>
    <w:rsid w:val="007666B3"/>
    <w:rsid w:val="0076739A"/>
    <w:rsid w:val="007704E6"/>
    <w:rsid w:val="00772E11"/>
    <w:rsid w:val="00777406"/>
    <w:rsid w:val="00777666"/>
    <w:rsid w:val="00777BB5"/>
    <w:rsid w:val="00777FF2"/>
    <w:rsid w:val="007822A5"/>
    <w:rsid w:val="007849E6"/>
    <w:rsid w:val="007879DC"/>
    <w:rsid w:val="00790076"/>
    <w:rsid w:val="0079666A"/>
    <w:rsid w:val="007A1798"/>
    <w:rsid w:val="007A3AF5"/>
    <w:rsid w:val="007A5DA3"/>
    <w:rsid w:val="007A6410"/>
    <w:rsid w:val="007A71D0"/>
    <w:rsid w:val="007B295D"/>
    <w:rsid w:val="007B2F79"/>
    <w:rsid w:val="007C170D"/>
    <w:rsid w:val="007C1C8E"/>
    <w:rsid w:val="007C682B"/>
    <w:rsid w:val="007D76DC"/>
    <w:rsid w:val="007E2805"/>
    <w:rsid w:val="007E71D6"/>
    <w:rsid w:val="007E733D"/>
    <w:rsid w:val="007F25A1"/>
    <w:rsid w:val="007F3A72"/>
    <w:rsid w:val="007F759E"/>
    <w:rsid w:val="00801243"/>
    <w:rsid w:val="00802008"/>
    <w:rsid w:val="00804E41"/>
    <w:rsid w:val="00804F5B"/>
    <w:rsid w:val="00805923"/>
    <w:rsid w:val="00807483"/>
    <w:rsid w:val="00811445"/>
    <w:rsid w:val="00812154"/>
    <w:rsid w:val="00812FC2"/>
    <w:rsid w:val="0081304C"/>
    <w:rsid w:val="00813A52"/>
    <w:rsid w:val="008175B1"/>
    <w:rsid w:val="00817DD6"/>
    <w:rsid w:val="00820B0E"/>
    <w:rsid w:val="00820E34"/>
    <w:rsid w:val="008212ED"/>
    <w:rsid w:val="00823214"/>
    <w:rsid w:val="008318D5"/>
    <w:rsid w:val="0083214E"/>
    <w:rsid w:val="00835320"/>
    <w:rsid w:val="008360CA"/>
    <w:rsid w:val="008373B3"/>
    <w:rsid w:val="00840E2B"/>
    <w:rsid w:val="00846675"/>
    <w:rsid w:val="0085001F"/>
    <w:rsid w:val="00850108"/>
    <w:rsid w:val="008518AF"/>
    <w:rsid w:val="008627B0"/>
    <w:rsid w:val="00867027"/>
    <w:rsid w:val="008758A5"/>
    <w:rsid w:val="00875979"/>
    <w:rsid w:val="00880E3A"/>
    <w:rsid w:val="00882137"/>
    <w:rsid w:val="0088410A"/>
    <w:rsid w:val="00884208"/>
    <w:rsid w:val="00891FBF"/>
    <w:rsid w:val="00892024"/>
    <w:rsid w:val="008947AC"/>
    <w:rsid w:val="008A08BE"/>
    <w:rsid w:val="008A10AA"/>
    <w:rsid w:val="008A14BD"/>
    <w:rsid w:val="008A22E6"/>
    <w:rsid w:val="008A5279"/>
    <w:rsid w:val="008A5EFA"/>
    <w:rsid w:val="008A6187"/>
    <w:rsid w:val="008A7A22"/>
    <w:rsid w:val="008B1E48"/>
    <w:rsid w:val="008B2582"/>
    <w:rsid w:val="008B7C83"/>
    <w:rsid w:val="008C0D65"/>
    <w:rsid w:val="008C2128"/>
    <w:rsid w:val="008C2D39"/>
    <w:rsid w:val="008C4819"/>
    <w:rsid w:val="008C5EF3"/>
    <w:rsid w:val="008C77F9"/>
    <w:rsid w:val="008C7889"/>
    <w:rsid w:val="008D2411"/>
    <w:rsid w:val="008D4781"/>
    <w:rsid w:val="008D6949"/>
    <w:rsid w:val="008D6ADE"/>
    <w:rsid w:val="008E0B10"/>
    <w:rsid w:val="008E3DC9"/>
    <w:rsid w:val="008F149F"/>
    <w:rsid w:val="008F2639"/>
    <w:rsid w:val="008F5DBB"/>
    <w:rsid w:val="008F5EDD"/>
    <w:rsid w:val="00901469"/>
    <w:rsid w:val="0090340E"/>
    <w:rsid w:val="00914377"/>
    <w:rsid w:val="00914B0E"/>
    <w:rsid w:val="009159BA"/>
    <w:rsid w:val="00916039"/>
    <w:rsid w:val="00924810"/>
    <w:rsid w:val="00925B01"/>
    <w:rsid w:val="009263F9"/>
    <w:rsid w:val="00931C0D"/>
    <w:rsid w:val="00940242"/>
    <w:rsid w:val="0094332F"/>
    <w:rsid w:val="009462B8"/>
    <w:rsid w:val="0095542B"/>
    <w:rsid w:val="0096487C"/>
    <w:rsid w:val="00966372"/>
    <w:rsid w:val="00967745"/>
    <w:rsid w:val="00971B98"/>
    <w:rsid w:val="009736C7"/>
    <w:rsid w:val="00975BCD"/>
    <w:rsid w:val="009764DB"/>
    <w:rsid w:val="00986582"/>
    <w:rsid w:val="00987C19"/>
    <w:rsid w:val="0099153B"/>
    <w:rsid w:val="00992B20"/>
    <w:rsid w:val="009942C4"/>
    <w:rsid w:val="00994D32"/>
    <w:rsid w:val="009954CC"/>
    <w:rsid w:val="009A2608"/>
    <w:rsid w:val="009A309A"/>
    <w:rsid w:val="009A4969"/>
    <w:rsid w:val="009A55E1"/>
    <w:rsid w:val="009B1E06"/>
    <w:rsid w:val="009C0657"/>
    <w:rsid w:val="009C17D4"/>
    <w:rsid w:val="009C554E"/>
    <w:rsid w:val="009C578C"/>
    <w:rsid w:val="009C5A8B"/>
    <w:rsid w:val="009D1055"/>
    <w:rsid w:val="009E2FF7"/>
    <w:rsid w:val="009E48B3"/>
    <w:rsid w:val="009E59E2"/>
    <w:rsid w:val="009E77BA"/>
    <w:rsid w:val="00A006B7"/>
    <w:rsid w:val="00A0384C"/>
    <w:rsid w:val="00A10401"/>
    <w:rsid w:val="00A11372"/>
    <w:rsid w:val="00A1403F"/>
    <w:rsid w:val="00A2242D"/>
    <w:rsid w:val="00A2538B"/>
    <w:rsid w:val="00A27CC5"/>
    <w:rsid w:val="00A30FBA"/>
    <w:rsid w:val="00A33EC8"/>
    <w:rsid w:val="00A34407"/>
    <w:rsid w:val="00A43EC0"/>
    <w:rsid w:val="00A53973"/>
    <w:rsid w:val="00A53FBE"/>
    <w:rsid w:val="00A62DF4"/>
    <w:rsid w:val="00A67974"/>
    <w:rsid w:val="00A70370"/>
    <w:rsid w:val="00A85197"/>
    <w:rsid w:val="00A87B3D"/>
    <w:rsid w:val="00A90000"/>
    <w:rsid w:val="00A91696"/>
    <w:rsid w:val="00A9372E"/>
    <w:rsid w:val="00A9734E"/>
    <w:rsid w:val="00A97C39"/>
    <w:rsid w:val="00AA0635"/>
    <w:rsid w:val="00AA0ABC"/>
    <w:rsid w:val="00AA4FFA"/>
    <w:rsid w:val="00AB29D7"/>
    <w:rsid w:val="00AB52B7"/>
    <w:rsid w:val="00AC06FF"/>
    <w:rsid w:val="00AC33C7"/>
    <w:rsid w:val="00AC426E"/>
    <w:rsid w:val="00AC7752"/>
    <w:rsid w:val="00AD080C"/>
    <w:rsid w:val="00AD17A7"/>
    <w:rsid w:val="00AD6886"/>
    <w:rsid w:val="00AD723A"/>
    <w:rsid w:val="00AD7CEB"/>
    <w:rsid w:val="00AD7FD7"/>
    <w:rsid w:val="00AE00CA"/>
    <w:rsid w:val="00AE1962"/>
    <w:rsid w:val="00AE1EF2"/>
    <w:rsid w:val="00AE4B63"/>
    <w:rsid w:val="00AE4FE1"/>
    <w:rsid w:val="00AE5F0E"/>
    <w:rsid w:val="00AE732F"/>
    <w:rsid w:val="00AF294F"/>
    <w:rsid w:val="00AF4027"/>
    <w:rsid w:val="00AF7E87"/>
    <w:rsid w:val="00B00387"/>
    <w:rsid w:val="00B057B9"/>
    <w:rsid w:val="00B06721"/>
    <w:rsid w:val="00B10DD4"/>
    <w:rsid w:val="00B128C3"/>
    <w:rsid w:val="00B12E70"/>
    <w:rsid w:val="00B15F47"/>
    <w:rsid w:val="00B169D0"/>
    <w:rsid w:val="00B20DC3"/>
    <w:rsid w:val="00B21FA6"/>
    <w:rsid w:val="00B2473E"/>
    <w:rsid w:val="00B27F46"/>
    <w:rsid w:val="00B355F0"/>
    <w:rsid w:val="00B41D5F"/>
    <w:rsid w:val="00B511A0"/>
    <w:rsid w:val="00B51EC5"/>
    <w:rsid w:val="00B5210E"/>
    <w:rsid w:val="00B53140"/>
    <w:rsid w:val="00B5489B"/>
    <w:rsid w:val="00B54DE8"/>
    <w:rsid w:val="00B556FA"/>
    <w:rsid w:val="00B64049"/>
    <w:rsid w:val="00B65054"/>
    <w:rsid w:val="00B664FF"/>
    <w:rsid w:val="00B744E5"/>
    <w:rsid w:val="00B76A76"/>
    <w:rsid w:val="00B76EC7"/>
    <w:rsid w:val="00B82053"/>
    <w:rsid w:val="00B906C6"/>
    <w:rsid w:val="00B91D3F"/>
    <w:rsid w:val="00B91FEF"/>
    <w:rsid w:val="00B920F8"/>
    <w:rsid w:val="00B92BF2"/>
    <w:rsid w:val="00B93BB0"/>
    <w:rsid w:val="00BA0578"/>
    <w:rsid w:val="00BA05D0"/>
    <w:rsid w:val="00BA1D23"/>
    <w:rsid w:val="00BA29FD"/>
    <w:rsid w:val="00BA55FB"/>
    <w:rsid w:val="00BA779D"/>
    <w:rsid w:val="00BB28E1"/>
    <w:rsid w:val="00BB3D18"/>
    <w:rsid w:val="00BB55B2"/>
    <w:rsid w:val="00BB5692"/>
    <w:rsid w:val="00BB5977"/>
    <w:rsid w:val="00BB6351"/>
    <w:rsid w:val="00BB7D95"/>
    <w:rsid w:val="00BC0177"/>
    <w:rsid w:val="00BC4BE6"/>
    <w:rsid w:val="00BC7389"/>
    <w:rsid w:val="00BD0838"/>
    <w:rsid w:val="00BD2CB3"/>
    <w:rsid w:val="00BD7B3E"/>
    <w:rsid w:val="00BE3B5C"/>
    <w:rsid w:val="00BE460D"/>
    <w:rsid w:val="00BE4FA1"/>
    <w:rsid w:val="00BE7443"/>
    <w:rsid w:val="00BE78F8"/>
    <w:rsid w:val="00BF148F"/>
    <w:rsid w:val="00BF3F41"/>
    <w:rsid w:val="00BF70A7"/>
    <w:rsid w:val="00BF732E"/>
    <w:rsid w:val="00BF7E9E"/>
    <w:rsid w:val="00C006E0"/>
    <w:rsid w:val="00C040BC"/>
    <w:rsid w:val="00C04333"/>
    <w:rsid w:val="00C04944"/>
    <w:rsid w:val="00C10504"/>
    <w:rsid w:val="00C106A3"/>
    <w:rsid w:val="00C12048"/>
    <w:rsid w:val="00C13C94"/>
    <w:rsid w:val="00C13D2E"/>
    <w:rsid w:val="00C212C3"/>
    <w:rsid w:val="00C267F8"/>
    <w:rsid w:val="00C26DC7"/>
    <w:rsid w:val="00C27BE2"/>
    <w:rsid w:val="00C3051A"/>
    <w:rsid w:val="00C30867"/>
    <w:rsid w:val="00C30AC8"/>
    <w:rsid w:val="00C33068"/>
    <w:rsid w:val="00C351F3"/>
    <w:rsid w:val="00C36F5C"/>
    <w:rsid w:val="00C3705D"/>
    <w:rsid w:val="00C3719E"/>
    <w:rsid w:val="00C37FA5"/>
    <w:rsid w:val="00C40FAA"/>
    <w:rsid w:val="00C41877"/>
    <w:rsid w:val="00C4349D"/>
    <w:rsid w:val="00C43E2A"/>
    <w:rsid w:val="00C455AF"/>
    <w:rsid w:val="00C46396"/>
    <w:rsid w:val="00C46B6D"/>
    <w:rsid w:val="00C5181D"/>
    <w:rsid w:val="00C52B48"/>
    <w:rsid w:val="00C53CA3"/>
    <w:rsid w:val="00C56F6D"/>
    <w:rsid w:val="00C6377A"/>
    <w:rsid w:val="00C63D4E"/>
    <w:rsid w:val="00C642CC"/>
    <w:rsid w:val="00C748DC"/>
    <w:rsid w:val="00C7621D"/>
    <w:rsid w:val="00C77CAF"/>
    <w:rsid w:val="00C8278A"/>
    <w:rsid w:val="00C933EC"/>
    <w:rsid w:val="00C96FD3"/>
    <w:rsid w:val="00C97F96"/>
    <w:rsid w:val="00CA1741"/>
    <w:rsid w:val="00CA7A5B"/>
    <w:rsid w:val="00CB1746"/>
    <w:rsid w:val="00CB286F"/>
    <w:rsid w:val="00CB3E00"/>
    <w:rsid w:val="00CB477C"/>
    <w:rsid w:val="00CB5C65"/>
    <w:rsid w:val="00CB727B"/>
    <w:rsid w:val="00CC0937"/>
    <w:rsid w:val="00CC240C"/>
    <w:rsid w:val="00CC36D9"/>
    <w:rsid w:val="00CC4AF4"/>
    <w:rsid w:val="00CC6495"/>
    <w:rsid w:val="00CC6847"/>
    <w:rsid w:val="00CC6F70"/>
    <w:rsid w:val="00CC7EAC"/>
    <w:rsid w:val="00CD4823"/>
    <w:rsid w:val="00CD4975"/>
    <w:rsid w:val="00CD71FF"/>
    <w:rsid w:val="00CE2B76"/>
    <w:rsid w:val="00CE4432"/>
    <w:rsid w:val="00CE6C27"/>
    <w:rsid w:val="00CE7061"/>
    <w:rsid w:val="00CF4D4F"/>
    <w:rsid w:val="00CF7C43"/>
    <w:rsid w:val="00D02C09"/>
    <w:rsid w:val="00D1268E"/>
    <w:rsid w:val="00D14FF0"/>
    <w:rsid w:val="00D152B7"/>
    <w:rsid w:val="00D154E0"/>
    <w:rsid w:val="00D1590A"/>
    <w:rsid w:val="00D179DC"/>
    <w:rsid w:val="00D20EE6"/>
    <w:rsid w:val="00D22B1B"/>
    <w:rsid w:val="00D23039"/>
    <w:rsid w:val="00D230F8"/>
    <w:rsid w:val="00D25E03"/>
    <w:rsid w:val="00D3032E"/>
    <w:rsid w:val="00D31528"/>
    <w:rsid w:val="00D31EE1"/>
    <w:rsid w:val="00D32FB3"/>
    <w:rsid w:val="00D34AAC"/>
    <w:rsid w:val="00D4125B"/>
    <w:rsid w:val="00D41EDF"/>
    <w:rsid w:val="00D46248"/>
    <w:rsid w:val="00D47627"/>
    <w:rsid w:val="00D51BE8"/>
    <w:rsid w:val="00D542B1"/>
    <w:rsid w:val="00D56676"/>
    <w:rsid w:val="00D635A6"/>
    <w:rsid w:val="00D644B0"/>
    <w:rsid w:val="00D707BD"/>
    <w:rsid w:val="00D71220"/>
    <w:rsid w:val="00D722B0"/>
    <w:rsid w:val="00D81963"/>
    <w:rsid w:val="00D81EE8"/>
    <w:rsid w:val="00D83104"/>
    <w:rsid w:val="00D83E0F"/>
    <w:rsid w:val="00D90F9F"/>
    <w:rsid w:val="00D92AB8"/>
    <w:rsid w:val="00D94CD8"/>
    <w:rsid w:val="00D953F1"/>
    <w:rsid w:val="00DA0162"/>
    <w:rsid w:val="00DA096C"/>
    <w:rsid w:val="00DA1569"/>
    <w:rsid w:val="00DA176E"/>
    <w:rsid w:val="00DA5B84"/>
    <w:rsid w:val="00DB3EE1"/>
    <w:rsid w:val="00DB612B"/>
    <w:rsid w:val="00DC13E2"/>
    <w:rsid w:val="00DC3121"/>
    <w:rsid w:val="00DC43BD"/>
    <w:rsid w:val="00DC4D97"/>
    <w:rsid w:val="00DC6917"/>
    <w:rsid w:val="00DC7157"/>
    <w:rsid w:val="00DD136C"/>
    <w:rsid w:val="00DD3E6A"/>
    <w:rsid w:val="00DD6C48"/>
    <w:rsid w:val="00DE33D2"/>
    <w:rsid w:val="00DE50E9"/>
    <w:rsid w:val="00DE57E8"/>
    <w:rsid w:val="00DE6301"/>
    <w:rsid w:val="00DE65BD"/>
    <w:rsid w:val="00DF1415"/>
    <w:rsid w:val="00DF7B64"/>
    <w:rsid w:val="00E01F96"/>
    <w:rsid w:val="00E026AE"/>
    <w:rsid w:val="00E02B70"/>
    <w:rsid w:val="00E12700"/>
    <w:rsid w:val="00E235D1"/>
    <w:rsid w:val="00E23CE2"/>
    <w:rsid w:val="00E2499F"/>
    <w:rsid w:val="00E26F21"/>
    <w:rsid w:val="00E30791"/>
    <w:rsid w:val="00E313EE"/>
    <w:rsid w:val="00E32083"/>
    <w:rsid w:val="00E3325D"/>
    <w:rsid w:val="00E3473A"/>
    <w:rsid w:val="00E36E5A"/>
    <w:rsid w:val="00E371DA"/>
    <w:rsid w:val="00E410AA"/>
    <w:rsid w:val="00E411D8"/>
    <w:rsid w:val="00E44703"/>
    <w:rsid w:val="00E5079D"/>
    <w:rsid w:val="00E5350F"/>
    <w:rsid w:val="00E575ED"/>
    <w:rsid w:val="00E57616"/>
    <w:rsid w:val="00E72ABC"/>
    <w:rsid w:val="00E740EE"/>
    <w:rsid w:val="00E74DBB"/>
    <w:rsid w:val="00E80032"/>
    <w:rsid w:val="00E81353"/>
    <w:rsid w:val="00E82DAB"/>
    <w:rsid w:val="00E851AA"/>
    <w:rsid w:val="00E93130"/>
    <w:rsid w:val="00E946F4"/>
    <w:rsid w:val="00EA6577"/>
    <w:rsid w:val="00EB52C6"/>
    <w:rsid w:val="00EC0400"/>
    <w:rsid w:val="00EC1010"/>
    <w:rsid w:val="00EC1869"/>
    <w:rsid w:val="00EC227C"/>
    <w:rsid w:val="00EC6738"/>
    <w:rsid w:val="00ED2A06"/>
    <w:rsid w:val="00ED4633"/>
    <w:rsid w:val="00ED619A"/>
    <w:rsid w:val="00ED64C0"/>
    <w:rsid w:val="00EF0FD4"/>
    <w:rsid w:val="00EF20A1"/>
    <w:rsid w:val="00EF31AB"/>
    <w:rsid w:val="00EF5D68"/>
    <w:rsid w:val="00F00705"/>
    <w:rsid w:val="00F02ABD"/>
    <w:rsid w:val="00F041BC"/>
    <w:rsid w:val="00F04CDA"/>
    <w:rsid w:val="00F12A50"/>
    <w:rsid w:val="00F14CA6"/>
    <w:rsid w:val="00F14FAD"/>
    <w:rsid w:val="00F1505D"/>
    <w:rsid w:val="00F155F2"/>
    <w:rsid w:val="00F159B5"/>
    <w:rsid w:val="00F2634A"/>
    <w:rsid w:val="00F33749"/>
    <w:rsid w:val="00F3586F"/>
    <w:rsid w:val="00F44EC0"/>
    <w:rsid w:val="00F47C11"/>
    <w:rsid w:val="00F500DF"/>
    <w:rsid w:val="00F603B3"/>
    <w:rsid w:val="00F63C01"/>
    <w:rsid w:val="00F6425A"/>
    <w:rsid w:val="00F651AF"/>
    <w:rsid w:val="00F66750"/>
    <w:rsid w:val="00F67EC4"/>
    <w:rsid w:val="00F706B8"/>
    <w:rsid w:val="00F706EE"/>
    <w:rsid w:val="00F75BD2"/>
    <w:rsid w:val="00F76F48"/>
    <w:rsid w:val="00F80099"/>
    <w:rsid w:val="00F803DC"/>
    <w:rsid w:val="00F81A8D"/>
    <w:rsid w:val="00F83646"/>
    <w:rsid w:val="00F83EDD"/>
    <w:rsid w:val="00F9368B"/>
    <w:rsid w:val="00F93BA9"/>
    <w:rsid w:val="00F96ABB"/>
    <w:rsid w:val="00FA1104"/>
    <w:rsid w:val="00FA5064"/>
    <w:rsid w:val="00FA5AC2"/>
    <w:rsid w:val="00FB0201"/>
    <w:rsid w:val="00FB0D13"/>
    <w:rsid w:val="00FB1054"/>
    <w:rsid w:val="00FB1F71"/>
    <w:rsid w:val="00FB52B8"/>
    <w:rsid w:val="00FB5EE0"/>
    <w:rsid w:val="00FC6384"/>
    <w:rsid w:val="00FC7A3B"/>
    <w:rsid w:val="00FD051F"/>
    <w:rsid w:val="00FE20E7"/>
    <w:rsid w:val="00FE5D15"/>
    <w:rsid w:val="00FE6286"/>
    <w:rsid w:val="00FE7DF8"/>
    <w:rsid w:val="00FF3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A6"/>
    <w:pPr>
      <w:spacing w:line="480" w:lineRule="auto"/>
    </w:pPr>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iCs/>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rPr>
      <w:vertAlign w:val="superscript"/>
    </w:rPr>
  </w:style>
  <w:style w:type="paragraph" w:styleId="BodyTextIndent">
    <w:name w:val="Body Text Indent"/>
    <w:basedOn w:val="Normal"/>
    <w:semiHidden/>
    <w:pPr>
      <w:ind w:left="720"/>
    </w:pPr>
  </w:style>
  <w:style w:type="paragraph" w:styleId="BodyTextIndent2">
    <w:name w:val="Body Text Indent 2"/>
    <w:basedOn w:val="Normal"/>
    <w:link w:val="BodyTextIndent2Char"/>
    <w:semiHidden/>
  </w:style>
  <w:style w:type="paragraph" w:styleId="BodyText">
    <w:name w:val="Body Text"/>
    <w:basedOn w:val="Normal"/>
    <w:semiHidden/>
    <w:rPr>
      <w:b/>
      <w:bCs/>
      <w:i/>
      <w:iCs/>
    </w:rPr>
  </w:style>
  <w:style w:type="character" w:customStyle="1" w:styleId="HeaderChar">
    <w:name w:val="Header Char"/>
    <w:basedOn w:val="DefaultParagraphFont"/>
    <w:link w:val="Header"/>
    <w:semiHidden/>
    <w:rsid w:val="001F1A78"/>
    <w:rPr>
      <w:sz w:val="24"/>
      <w:szCs w:val="24"/>
    </w:rPr>
  </w:style>
  <w:style w:type="paragraph" w:customStyle="1" w:styleId="JWayne">
    <w:name w:val="JWayne"/>
    <w:basedOn w:val="Normal"/>
    <w:qFormat/>
    <w:rsid w:val="0024347B"/>
    <w:pPr>
      <w:jc w:val="center"/>
    </w:pPr>
    <w:rPr>
      <w:b/>
      <w:caps/>
    </w:rPr>
  </w:style>
  <w:style w:type="paragraph" w:customStyle="1" w:styleId="JWayneHead2">
    <w:name w:val="JWayne Head2"/>
    <w:basedOn w:val="Normal"/>
    <w:qFormat/>
    <w:rsid w:val="0024347B"/>
    <w:rPr>
      <w:b/>
    </w:rPr>
  </w:style>
  <w:style w:type="paragraph" w:customStyle="1" w:styleId="JWayneHead1">
    <w:name w:val="JWayne Head1"/>
    <w:basedOn w:val="Normal"/>
    <w:qFormat/>
    <w:rsid w:val="0024347B"/>
    <w:pPr>
      <w:jc w:val="center"/>
    </w:pPr>
    <w:rPr>
      <w:b/>
      <w:caps/>
    </w:rPr>
  </w:style>
  <w:style w:type="paragraph" w:customStyle="1" w:styleId="JWayneHead3">
    <w:name w:val="JWayne Head3"/>
    <w:basedOn w:val="Normal"/>
    <w:qFormat/>
    <w:rsid w:val="0024347B"/>
    <w:pPr>
      <w:ind w:firstLine="720"/>
    </w:pPr>
    <w:rPr>
      <w:b/>
    </w:rPr>
  </w:style>
  <w:style w:type="paragraph" w:customStyle="1" w:styleId="JWayneHead4">
    <w:name w:val="JWayne Head4"/>
    <w:basedOn w:val="Normal"/>
    <w:qFormat/>
    <w:rsid w:val="0024347B"/>
    <w:pPr>
      <w:ind w:left="720" w:firstLine="720"/>
    </w:pPr>
    <w:rPr>
      <w:b/>
    </w:rPr>
  </w:style>
  <w:style w:type="character" w:customStyle="1" w:styleId="FootnoteTextChar">
    <w:name w:val="Footnote Text Char"/>
    <w:basedOn w:val="DefaultParagraphFont"/>
    <w:link w:val="FootnoteText"/>
    <w:semiHidden/>
    <w:rsid w:val="0024347B"/>
    <w:rPr>
      <w:sz w:val="24"/>
    </w:rPr>
  </w:style>
  <w:style w:type="paragraph" w:customStyle="1" w:styleId="FootnoteTextJwayne">
    <w:name w:val="Footnote Text Jwayne"/>
    <w:basedOn w:val="FootnoteText"/>
    <w:link w:val="FootnoteTextJwayneChar"/>
    <w:qFormat/>
    <w:rsid w:val="0024347B"/>
    <w:pPr>
      <w:spacing w:line="240" w:lineRule="auto"/>
    </w:pPr>
    <w:rPr>
      <w:szCs w:val="22"/>
    </w:rPr>
  </w:style>
  <w:style w:type="character" w:customStyle="1" w:styleId="Heading2Char">
    <w:name w:val="Heading 2 Char"/>
    <w:basedOn w:val="DefaultParagraphFont"/>
    <w:link w:val="Heading2"/>
    <w:rsid w:val="0024347B"/>
    <w:rPr>
      <w:iCs/>
      <w:sz w:val="24"/>
      <w:szCs w:val="24"/>
    </w:rPr>
  </w:style>
  <w:style w:type="paragraph" w:styleId="BalloonText">
    <w:name w:val="Balloon Text"/>
    <w:basedOn w:val="Normal"/>
    <w:link w:val="BalloonTextChar"/>
    <w:uiPriority w:val="99"/>
    <w:semiHidden/>
    <w:unhideWhenUsed/>
    <w:rsid w:val="00BB56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92"/>
    <w:rPr>
      <w:rFonts w:ascii="Tahoma" w:hAnsi="Tahoma" w:cs="Tahoma"/>
      <w:sz w:val="16"/>
      <w:szCs w:val="16"/>
    </w:rPr>
  </w:style>
  <w:style w:type="character" w:customStyle="1" w:styleId="FootnoteTextJwayneChar">
    <w:name w:val="Footnote Text Jwayne Char"/>
    <w:basedOn w:val="FootnoteTextChar"/>
    <w:link w:val="FootnoteTextJwayne"/>
    <w:rsid w:val="00B54DE8"/>
    <w:rPr>
      <w:szCs w:val="22"/>
    </w:rPr>
  </w:style>
  <w:style w:type="character" w:customStyle="1" w:styleId="BodyTextIndent2Char">
    <w:name w:val="Body Text Indent 2 Char"/>
    <w:basedOn w:val="DefaultParagraphFont"/>
    <w:link w:val="BodyTextIndent2"/>
    <w:semiHidden/>
    <w:rsid w:val="00B54DE8"/>
    <w:rPr>
      <w:sz w:val="24"/>
      <w:szCs w:val="24"/>
    </w:rPr>
  </w:style>
</w:styles>
</file>

<file path=word/webSettings.xml><?xml version="1.0" encoding="utf-8"?>
<w:webSettings xmlns:r="http://schemas.openxmlformats.org/officeDocument/2006/relationships" xmlns:w="http://schemas.openxmlformats.org/wordprocessingml/2006/main">
  <w:divs>
    <w:div w:id="302663583">
      <w:bodyDiv w:val="1"/>
      <w:marLeft w:val="0"/>
      <w:marRight w:val="0"/>
      <w:marTop w:val="0"/>
      <w:marBottom w:val="0"/>
      <w:divBdr>
        <w:top w:val="none" w:sz="0" w:space="0" w:color="auto"/>
        <w:left w:val="none" w:sz="0" w:space="0" w:color="auto"/>
        <w:bottom w:val="none" w:sz="0" w:space="0" w:color="auto"/>
        <w:right w:val="none" w:sz="0" w:space="0" w:color="auto"/>
      </w:divBdr>
    </w:div>
    <w:div w:id="394085485">
      <w:bodyDiv w:val="1"/>
      <w:marLeft w:val="0"/>
      <w:marRight w:val="0"/>
      <w:marTop w:val="0"/>
      <w:marBottom w:val="0"/>
      <w:divBdr>
        <w:top w:val="none" w:sz="0" w:space="0" w:color="auto"/>
        <w:left w:val="none" w:sz="0" w:space="0" w:color="auto"/>
        <w:bottom w:val="none" w:sz="0" w:space="0" w:color="auto"/>
        <w:right w:val="none" w:sz="0" w:space="0" w:color="auto"/>
      </w:divBdr>
    </w:div>
    <w:div w:id="1004670705">
      <w:bodyDiv w:val="1"/>
      <w:marLeft w:val="0"/>
      <w:marRight w:val="0"/>
      <w:marTop w:val="0"/>
      <w:marBottom w:val="0"/>
      <w:divBdr>
        <w:top w:val="none" w:sz="0" w:space="0" w:color="auto"/>
        <w:left w:val="none" w:sz="0" w:space="0" w:color="auto"/>
        <w:bottom w:val="none" w:sz="0" w:space="0" w:color="auto"/>
        <w:right w:val="none" w:sz="0" w:space="0" w:color="auto"/>
      </w:divBdr>
    </w:div>
    <w:div w:id="18664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cnsl_wkgp\Counsel%20Forms\SBC_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06D7-6D00-4629-9C72-2ACB9252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SBC_no_line_pleading.dot</Template>
  <TotalTime>1</TotalTime>
  <Pages>11</Pages>
  <Words>3044</Words>
  <Characters>17355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Mina Ruiz</cp:lastModifiedBy>
  <cp:revision>2</cp:revision>
  <cp:lastPrinted>2010-06-22T20:42:00Z</cp:lastPrinted>
  <dcterms:created xsi:type="dcterms:W3CDTF">2010-09-15T19:44:00Z</dcterms:created>
  <dcterms:modified xsi:type="dcterms:W3CDTF">2010-09-15T19:44:00Z</dcterms:modified>
</cp:coreProperties>
</file>