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MARCH 9, 2012</w:t>
      </w:r>
    </w:p>
    <w:p/>
    <w:p/>
    <w:p/>
    <w:p/>
    <w:p/>
    <w:p>
      <w:pPr>
        <w:pStyle w:val="Heading1"/>
      </w:pPr>
      <w:r>
        <w:t>STATE BAR COURT OF CALIFORNIA</w:t>
      </w:r>
    </w:p>
    <w:p>
      <w:pPr>
        <w:spacing w:line="480" w:lineRule="auto"/>
        <w:jc w:val="center"/>
        <w:rPr>
          <w:b/>
          <w:bCs/>
        </w:rPr>
      </w:pPr>
      <w:r>
        <w:rPr>
          <w:b/>
          <w:bCs/>
        </w:rPr>
        <w:t xml:space="preserve">HEARING DEPARTMENT – </w:t>
      </w:r>
      <w:bookmarkStart w:id="0" w:name="venue"/>
      <w:bookmarkEnd w:id="0"/>
      <w:r>
        <w:rPr>
          <w:b/>
          <w:bCs/>
        </w:rPr>
        <w:t>SAN FRANCISCO</w:t>
      </w:r>
    </w:p>
    <w:p>
      <w:pPr>
        <w:spacing w:line="480" w:lineRule="auto"/>
        <w:jc w:val="right"/>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bookmarkStart w:id="1" w:name="resp"/>
            <w:bookmarkEnd w:id="1"/>
            <w:r>
              <w:rPr>
                <w:b/>
                <w:bCs/>
              </w:rPr>
              <w:t>STEVEN ALLEN ROYSTON,</w:t>
            </w:r>
          </w:p>
          <w:p>
            <w:pPr>
              <w:rPr>
                <w:b/>
                <w:bCs/>
              </w:rPr>
            </w:pPr>
          </w:p>
          <w:p>
            <w:pPr>
              <w:rPr>
                <w:b/>
                <w:bCs/>
              </w:rPr>
            </w:pPr>
            <w:r>
              <w:rPr>
                <w:b/>
                <w:bCs/>
              </w:rPr>
              <w:t xml:space="preserve">Member No.  </w:t>
            </w:r>
            <w:bookmarkStart w:id="2" w:name="member"/>
            <w:bookmarkEnd w:id="2"/>
            <w:r>
              <w:rPr>
                <w:b/>
                <w:bCs/>
              </w:rPr>
              <w:t>97862,</w:t>
            </w:r>
          </w:p>
          <w:p>
            <w:pPr>
              <w:rPr>
                <w:b/>
                <w:bCs/>
              </w:rPr>
            </w:pPr>
          </w:p>
          <w:p>
            <w:bookmarkStart w:id="3" w:name="type"/>
            <w:bookmarkEnd w:id="3"/>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bookmarkStart w:id="4" w:name="caseno"/>
            <w:bookmarkEnd w:id="4"/>
            <w:r>
              <w:rPr>
                <w:b/>
                <w:bCs/>
              </w:rPr>
              <w:t>11-N-12229; 11-O-12398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bookmarkStart w:id="5" w:name="title"/>
            <w:bookmarkEnd w:id="5"/>
            <w:r>
              <w:rPr>
                <w:b/>
                <w:bCs/>
              </w:rPr>
              <w:t>DECISION AND ORDER OF INVOLUNTARY INACTIVE ENROLLMENT</w:t>
            </w:r>
          </w:p>
        </w:tc>
      </w:tr>
    </w:tbl>
    <w:p>
      <w:pPr>
        <w:spacing w:line="480" w:lineRule="auto"/>
      </w:pPr>
    </w:p>
    <w:p>
      <w:pPr>
        <w:spacing w:line="480" w:lineRule="auto"/>
      </w:pPr>
      <w:r>
        <w:tab/>
        <w:t>Respondent Steven Allen Royston (respondent) was charged with (1) disobeying or violating a court order by failing to comply with a court order requiring him to comply with rule 9.20 of the California Rules of Court (CRC) and violating rule 9.20, subdivision (c) of the CRC; and (2) failing to comply with all conditions attached to a disciplinary probation.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May 29, 1981, and has been a member since then.</w:t>
      </w:r>
    </w:p>
    <w:p>
      <w:pPr>
        <w:spacing w:line="480" w:lineRule="auto"/>
        <w:rPr>
          <w:b/>
        </w:rPr>
      </w:pPr>
      <w:r>
        <w:rPr>
          <w:b/>
        </w:rPr>
        <w:t>Procedural Requirements Have Been Satisfied</w:t>
      </w:r>
    </w:p>
    <w:p>
      <w:pPr>
        <w:spacing w:line="480" w:lineRule="auto"/>
      </w:pPr>
      <w:r>
        <w:rPr>
          <w:b/>
        </w:rPr>
        <w:tab/>
      </w:r>
      <w:r>
        <w:t xml:space="preserve">On May 31, 2011, the State Bar filed and properly served the NDC on respondent by certified mail, return receipt requested, and by regular mail at his membership records address.  The NDC notified respondent that his failure to participate in the proceeding would result in a disbarment recommendation.  (Rule 5.41.)  The NDC served via certified mail, return receipt requested, was returned by the U.S. Postal Service bearing the stamp “return to sender not deliverable as addressed unable to forward.”  The NDC sent by regular mail was also returned by the U.S. Postal Service. </w:t>
      </w:r>
    </w:p>
    <w:p>
      <w:pPr>
        <w:spacing w:line="480" w:lineRule="auto"/>
      </w:pPr>
      <w:r>
        <w:tab/>
        <w:t>Thereafter, the State Bar attempted to reach respondent by telephone at his official membership records telephone number, but the number was disconnected.  The State Bar also emailed respondent at the email address listed in his membership records.</w:t>
      </w:r>
      <w:r>
        <w:rPr>
          <w:rStyle w:val="FootnoteReference"/>
        </w:rPr>
        <w:footnoteReference w:id="3"/>
      </w:r>
      <w:r>
        <w:t xml:space="preserve">  </w:t>
      </w:r>
    </w:p>
    <w:p>
      <w:pPr>
        <w:spacing w:line="480" w:lineRule="auto"/>
      </w:pPr>
      <w:r>
        <w:tab/>
        <w:t xml:space="preserve">Respondent failed to file a response to the NDC.  On June 29, 2011, the State Bar filed and properly served a motion for entry of respondent’s default.  The motion complied with all </w:t>
      </w:r>
      <w:r>
        <w:lastRenderedPageBreak/>
        <w:t>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or vacate his default, the court would recommend his disbarment.  Respondent did not file a response to the motion, and his default was entered on July 15,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also did not seek to have his default set aside or vacated.  (Rule 5.83(C)(1) [attorney has 180 days to file motion to set aside default].)  On January 18, 2012, the State Bar filed the petition for disbarment.  As required by rule 5.85(A), the State Bar reported in the petition that:  (1) it has had no contact with respondent since the default was entered; (2) respondent has three disciplinary matters pending; (3) respondent has a record of prior discipline; and (4) the Client Security Fund (CSF) has not paid any claims as a result of respondent’s misconduct in this matter; however, CSF has previously made payments which were not associated with this matter.  Respondent did not respond to the petition for disbarment or move to set aside or vacate the default.  The case was submitted for decision on February 16, 2012.    </w:t>
      </w:r>
    </w:p>
    <w:p>
      <w:pPr>
        <w:spacing w:line="480" w:lineRule="auto"/>
      </w:pPr>
      <w:r>
        <w:tab/>
        <w:t xml:space="preserve">Respondent has been disciplined on three prior occasions.   Pursuant to a Supreme Court order filed on August 11, 2009, respondent was suspended for one year, the execution of which was stayed, and he was placed on probation for two years.  The misconduct involved two client matters.  Respondent failed to perform, failed to communicate or inform his client of significant developments, failed to abide by court orders, and failed to return a client file.  Respondent and the State Bar entered into a stipulation as to facts, conclusions of law and the disposition in this matter.    </w:t>
      </w:r>
    </w:p>
    <w:p>
      <w:pPr>
        <w:spacing w:line="480" w:lineRule="auto"/>
      </w:pPr>
      <w:r>
        <w:tab/>
        <w:t>Pursuant to a Supreme Court order filed on January 12, 2011, respondent was suspended for fours years, the execution of which was stayed, and he was placed on probation for four years subject to conditions including that he be suspended from the practice of law for a minimum of the first two years of probation and until he makes specified restitution and provides proof of his rehabilitation, fitness to practice and learning and ability in the general law.  Respondent was disciplined for his failure to perform with competence, sharing legal fees with a person who was not a lawyer, failing to abide by court orders, failing to participate and cooperate in a disciplinary investigation, committing an act of moral turpitude by making a misrepresentation, failing to comply with conditions attached to a disciplinary probation, and aiding a person in the unauthorized practice of law.  Respondent and the State Bar entered into a stipulation as to facts, conclusions of law and the disposition in this matter.</w:t>
      </w:r>
    </w:p>
    <w:p>
      <w:pPr>
        <w:spacing w:line="480" w:lineRule="auto"/>
      </w:pPr>
      <w:r>
        <w:tab/>
        <w:t xml:space="preserve">Pursuant to a Supreme Court order filed on August 18, 2011, respondent was suspended for fours years, the execution of which was stayed, subject to conditions including that he be suspended from the practice of law for a minimum of two years and until the State Bar Court grants a motion to terminate his suspension and he provides proof of his rehabilitation, fitness to practice and learning and ability in the general law.  Respondent failed to file a response to the </w:t>
      </w:r>
    </w:p>
    <w:p>
      <w:pPr>
        <w:spacing w:line="480" w:lineRule="auto"/>
      </w:pPr>
      <w:r>
        <w:t xml:space="preserve">NDC in this matter, and his default was entered.  Discipline was imposed in this matter for respondent’s failure to comply with probation conditions imposed in a prior disciplinary matter.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pPr>
        <w:spacing w:line="480" w:lineRule="auto"/>
        <w:rPr>
          <w:b/>
        </w:rPr>
      </w:pPr>
      <w:r>
        <w:tab/>
      </w:r>
      <w:r>
        <w:rPr>
          <w:b/>
        </w:rPr>
        <w:t>1.</w:t>
      </w:r>
      <w:r>
        <w:rPr>
          <w:b/>
        </w:rPr>
        <w:tab/>
        <w:t>Case Number 11-N-12229 (Rule 9.20 Matter)</w:t>
      </w:r>
    </w:p>
    <w:p>
      <w:pPr>
        <w:spacing w:line="480" w:lineRule="auto"/>
      </w:pPr>
      <w:r>
        <w:rPr>
          <w:b/>
        </w:rPr>
        <w:tab/>
      </w:r>
      <w:r>
        <w:t xml:space="preserve">Count One  - respondent violated CRC, rule 9.20(c) (duties of disbarred, resigned or suspended attorneys) and Business and Professions Code section 6103 (violation of court order) by failing to file proof of compliance as required by rule 9.20(c) as ordered by the Supreme Court in its January 2011 Order. </w:t>
      </w:r>
    </w:p>
    <w:p>
      <w:pPr>
        <w:spacing w:line="480" w:lineRule="auto"/>
        <w:rPr>
          <w:b/>
        </w:rPr>
      </w:pPr>
      <w:r>
        <w:tab/>
      </w:r>
      <w:r>
        <w:rPr>
          <w:b/>
        </w:rPr>
        <w:t>2.</w:t>
      </w:r>
      <w:r>
        <w:rPr>
          <w:b/>
        </w:rPr>
        <w:tab/>
        <w:t>Case Number 11-O-12398 (Probation Matter)</w:t>
      </w:r>
    </w:p>
    <w:p>
      <w:pPr>
        <w:spacing w:line="480" w:lineRule="auto"/>
        <w:rPr>
          <w:b/>
        </w:rPr>
      </w:pPr>
      <w:r>
        <w:rPr>
          <w:b/>
        </w:rPr>
        <w:tab/>
      </w:r>
      <w:r>
        <w:t xml:space="preserve">Count Two – respondent violated Business and Professions Code section 6068, subdivision (k) (duty to comply with probation conditions), by failing to comply with all conditions attached to the disciplinary probation ordered by the Supreme Court in its Order filed on January 12, 2011.          </w:t>
      </w:r>
      <w:r>
        <w:rPr>
          <w:b/>
        </w:rPr>
        <w:tab/>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NDC was served on respondent at his membership records address by both certified and regular mail; the State Bar attempted to reach respondent by telephone at his official membership records telephone number; and the State Bar emailed respondent at the email address listed in his membership records;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b/>
        </w:rPr>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Steven Allen Royston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Steven Allen Royston, State Bar number 97862, be involuntarily enrolled as an </w:t>
      </w:r>
    </w:p>
    <w:p>
      <w:r>
        <w:t>/ / /</w:t>
      </w:r>
    </w:p>
    <w:p/>
    <w:p>
      <w:r>
        <w:t>/ / /</w:t>
      </w:r>
    </w:p>
    <w:p/>
    <w:p>
      <w:pPr>
        <w:spacing w:line="480" w:lineRule="auto"/>
      </w:pPr>
      <w:r>
        <w:t>inactive member of the State Bar of California, effective three calendar days after the service of this decision and order.  (Rules Proc. of State Bar, rule 5.111(D).)</w:t>
      </w:r>
    </w:p>
    <w:p>
      <w:pPr>
        <w:spacing w:line="480" w:lineRule="auto"/>
      </w:pPr>
      <w: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fldSimple w:instr=" DATE \@ &quot;MMMM _____, yyyy&quot; \* MERGEFORMAT ">
              <w:r>
                <w:rPr>
                  <w:noProof/>
                </w:rPr>
                <w:t>March _____, 2012</w:t>
              </w:r>
            </w:fldSimple>
          </w:p>
        </w:tc>
        <w:tc>
          <w:tcPr>
            <w:tcW w:w="4565" w:type="dxa"/>
            <w:tcBorders>
              <w:top w:val="single" w:sz="4" w:space="0" w:color="auto"/>
              <w:bottom w:val="nil"/>
              <w:right w:val="nil"/>
            </w:tcBorders>
          </w:tcPr>
          <w:p>
            <w:bookmarkStart w:id="6" w:name="judge"/>
            <w:bookmarkEnd w:id="6"/>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ocumentProtection w:edit="forms" w:enforcement="1" w:cryptProviderType="rsaFull" w:cryptAlgorithmClass="hash" w:cryptAlgorithmType="typeAny" w:cryptAlgorithmSid="4" w:cryptSpinCount="100000" w:hash="9PG10vqq9Um4Cu/IMee/JekL+d0=" w:salt="5HCv8s5VxgqAdFB4PsUCwg=="/>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No_line_pleading.dotm</Template>
  <TotalTime>0</TotalTime>
  <Pages>3</Pages>
  <Words>1696</Words>
  <Characters>8770</Characters>
  <Application>Microsoft Office Word</Application>
  <DocSecurity>0</DocSecurity>
  <Lines>175</Lines>
  <Paragraphs>71</Paragraphs>
  <ScaleCrop>false</ScaleCrop>
  <Manager/>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2012-03-19T19:03:00Z</dcterms:created>
  <dcterms:modified xsi:type="dcterms:W3CDTF">2012-03-19T19:03:00Z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