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29,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DANIEL DUCHANIN,</w:t>
            </w:r>
          </w:p>
          <w:p>
            <w:pPr>
              <w:rPr>
                <w:b/>
                <w:bCs/>
              </w:rPr>
            </w:pPr>
          </w:p>
          <w:p>
            <w:pPr>
              <w:rPr>
                <w:b/>
                <w:bCs/>
              </w:rPr>
            </w:pPr>
            <w:r>
              <w:rPr>
                <w:b/>
                <w:bCs/>
              </w:rPr>
              <w:t>Member No.  189983,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11-O-11508-LMA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Daniel Duchanin (respondent) was charged with failing to comply with all conditions attached to a disciplinary probation.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October 29, 1997, and has been a member since then.</w:t>
      </w:r>
    </w:p>
    <w:p>
      <w:pPr>
        <w:spacing w:line="480" w:lineRule="auto"/>
        <w:rPr>
          <w:b/>
        </w:rPr>
      </w:pPr>
      <w:r>
        <w:rPr>
          <w:b/>
        </w:rPr>
        <w:t>Procedural Requirements Have Been Satisfied</w:t>
      </w:r>
    </w:p>
    <w:p>
      <w:pPr>
        <w:spacing w:line="480" w:lineRule="auto"/>
      </w:pPr>
      <w:r>
        <w:rPr>
          <w:b/>
        </w:rPr>
        <w:tab/>
      </w:r>
      <w:r>
        <w:t xml:space="preserve">On May 5,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NDC was returned by the U.S. Postal Service indicating a new address for respondent in Norman, Oklahoma.  </w:t>
      </w:r>
    </w:p>
    <w:p>
      <w:pPr>
        <w:spacing w:line="480" w:lineRule="auto"/>
      </w:pPr>
      <w:r>
        <w:rPr>
          <w:b/>
        </w:rPr>
        <w:tab/>
      </w:r>
      <w:r>
        <w:t xml:space="preserve">Respondent had actual notice of this disciplinary proceeding as respondent and the assigned deputy trial counsel (DTC) spoke by telephone on two occasions and exchanged emails.  The DTC advised respondent of the proceedings, and respondent indicated that he would like to resign and did not intend to practice law in the future.  Respondent also later acknowledged that he had received a copy of the NDC and a resignation packet.  The DTC advised respondent that, notwithstanding his plans to resign, he needed to file an answer to the NDC or the DTC would file a motion for default as ordered by the court.  The DTC also later told respondent that the court had ordered her to file a motion for default by the next day; thus, it was imperative that respondent file an answer immediately if he intended to participate in the proceedings.    </w:t>
      </w:r>
    </w:p>
    <w:p>
      <w:pPr>
        <w:spacing w:line="480" w:lineRule="auto"/>
      </w:pPr>
      <w:r>
        <w:rPr>
          <w:b/>
        </w:rPr>
        <w:tab/>
      </w:r>
      <w:r>
        <w:t>Respondent, however, failed to file a response to the NDC.  On July 6 and 7, 2011, the State Bar properly served and filed, respectively,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July 27, 2011.  The order entering the default was served on respondent at his membership records address by certified mail, return receipt requested.</w:t>
      </w:r>
      <w:r>
        <w:rPr>
          <w:rStyle w:val="FootnoteReference"/>
        </w:rPr>
        <w:footnoteReference w:id="3"/>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February 13, 2012, the State Bar filed the petition for disbarment.  As required by rule 5.85(A), the State Bar reported in the petition that:  (1) On August 8, 2011, the State Bar received a facsimile purporting to be from respondent which included an answer to the NDC and a proof of service by facsimile transmission.  On August 22, 2011, Supervising Trial Counsel Paul T. O’Brien sent a letter to respondent explaining that, according to the court’s docket, no answer to the NDC had been filed with the court, and that respondent’s default was entered by the court on July 27, 2011.   Enclosed with the letter was a copy of the court’s order entering respondent’s default and involuntary inactive enrollment; (2) there are no other disciplinary investigations or matters pending against respondent; (3) respondent has a record of prior discipline; and (4) the Client Security Fund has made payments in connection with respondent’s prior discipline.  Respondent did not respond to the petition for disbarment or move to set aside or vacate the default.  The case was submitted for decision on March 13, 2012.    </w:t>
      </w:r>
    </w:p>
    <w:p>
      <w:pPr>
        <w:spacing w:line="480" w:lineRule="auto"/>
      </w:pPr>
      <w:r>
        <w:rPr>
          <w:b/>
        </w:rPr>
        <w:tab/>
      </w:r>
      <w:r>
        <w:t>Respondent has a prior record of discipline.</w:t>
      </w:r>
      <w:r>
        <w:rPr>
          <w:rStyle w:val="FootnoteReference"/>
        </w:rPr>
        <w:footnoteReference w:id="4"/>
      </w:r>
      <w:r>
        <w:t xml:space="preserve">   Pursuant to a Supreme Court order filed on March 11, 2010, respondent was suspended for two years, the execution of which was stayed, and he was placed on probation for two years, subject to conditions, including a 90-day suspension which will continue until he makes specified restitution.  The misconduct involved five client matters.  Respondent failed to perform/supervise, failed to inform his client of a significant development, improperly withdrew from employment, failed to obey a court order, failed to refund unearned fees, failed to release a file, failed to render accounts of client funds, and failed to deposit client funds in a trust account.  Respondent participated in this prior disciplinary matter.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rPr>
          <w:b/>
        </w:rPr>
        <w:tab/>
        <w:t>Case Number 11-O-11508 (Probation Matter)</w:t>
      </w:r>
    </w:p>
    <w:p>
      <w:pPr>
        <w:spacing w:line="480" w:lineRule="auto"/>
      </w:pPr>
      <w:r>
        <w:rPr>
          <w:b/>
        </w:rPr>
        <w:tab/>
      </w:r>
      <w:r>
        <w:t xml:space="preserve">Count One – respondent violated Business and Professions Code section 6068, subdivision (k) (duty to comply with probation conditions), by failing to comply with charged conditions attached to the disciplinary probation ordered by the Supreme Court in its Order filed on March 11, 2010.          </w:t>
      </w:r>
      <w:r>
        <w:tab/>
      </w:r>
    </w:p>
    <w:p>
      <w:pPr>
        <w:rPr>
          <w:b/>
        </w:rPr>
      </w:pPr>
      <w:r>
        <w:rPr>
          <w:b/>
        </w:rPr>
        <w:t>/ / /</w:t>
      </w:r>
    </w:p>
    <w:p>
      <w:pPr>
        <w:rPr>
          <w:b/>
        </w:rPr>
      </w:pPr>
    </w:p>
    <w:p>
      <w:pPr>
        <w:rPr>
          <w:b/>
        </w:rPr>
      </w:pPr>
      <w:r>
        <w:rPr>
          <w:b/>
        </w:rPr>
        <w:t>/ / /</w:t>
      </w:r>
    </w:p>
    <w:p>
      <w:pPr>
        <w:rPr>
          <w:b/>
        </w:rPr>
      </w:pP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(2) respondent had actual notice of the proceedings prior to the entry of his default, as respondent and the DTC spoke by telephone on two occasions and exchanged emails;</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Daniel Duchanin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rPr>
          <w:b/>
        </w:rPr>
      </w:pPr>
      <w:r>
        <w:rPr>
          <w:b/>
        </w:rPr>
        <w:t>/ / /</w:t>
      </w:r>
    </w:p>
    <w:p>
      <w:pPr>
        <w:rPr>
          <w:b/>
        </w:rPr>
      </w:pPr>
    </w:p>
    <w:p>
      <w:pPr>
        <w:rPr>
          <w:b/>
        </w:rPr>
      </w:pPr>
      <w:r>
        <w:rPr>
          <w:b/>
        </w:rPr>
        <w:t>/ / /</w:t>
      </w:r>
    </w:p>
    <w:p>
      <w:pPr>
        <w:rPr>
          <w:b/>
        </w:rPr>
      </w:pP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Daniel Duchanin, State Bar number 189983,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receipt was returned to the State Bar Court indicating it was received by “Daniel Duchanin.”</w:t>
      </w:r>
    </w:p>
  </w:footnote>
  <w:footnote w:id="4">
    <w:p>
      <w:pPr>
        <w:pStyle w:val="FootnoteText"/>
      </w:pPr>
      <w:r>
        <w:rPr>
          <w:rStyle w:val="FootnoteReference"/>
        </w:rPr>
        <w:footnoteRef/>
      </w:r>
      <w:r>
        <w:t xml:space="preserve"> The court takes judicial notice of the pertinent State Bar Court records regarding this prior discipline, admit them into evidence and direct the Clerk to include copies in the record of this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OmHOqQcxluM3q2SGm7NuD+0PqlQ=" w:salt="iZfZ2YylTYZOoNr+CEIe9Q=="/>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1446</Words>
  <Characters>7492</Characters>
  <Application>Microsoft Office Word</Application>
  <DocSecurity>0</DocSecurity>
  <Lines>159</Lines>
  <Paragraphs>66</Paragraphs>
  <ScaleCrop>false</ScaleCrop>
  <Manager/>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2012-06-01T21:23:00Z</dcterms:created>
  <dcterms:modified xsi:type="dcterms:W3CDTF">2012-06-01T21:23:00Z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