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17,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GUSTAVO DIAZ,</w:t>
            </w:r>
          </w:p>
          <w:p>
            <w:pPr>
              <w:rPr>
                <w:b/>
                <w:bCs/>
              </w:rPr>
            </w:pPr>
          </w:p>
          <w:p>
            <w:pPr>
              <w:rPr>
                <w:b/>
                <w:bCs/>
              </w:rPr>
            </w:pPr>
            <w:r>
              <w:rPr>
                <w:b/>
                <w:bCs/>
              </w:rPr>
              <w:t>Member No.  225402,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11-O-17164-RAP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Gustavo Diaz (respondent) was charged with (1) failing to obey a court order; (2) failing to perform with competence; and (3) failing to cooperate/participate in a State Bar investigation.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June 3, 2003, and has been a member since then.</w:t>
      </w:r>
    </w:p>
    <w:p>
      <w:pPr>
        <w:spacing w:line="480" w:lineRule="auto"/>
        <w:rPr>
          <w:b/>
        </w:rPr>
      </w:pPr>
      <w:r>
        <w:rPr>
          <w:b/>
        </w:rPr>
        <w:t>Procedural Requirements Have Been Satisfied</w:t>
      </w:r>
    </w:p>
    <w:p>
      <w:pPr>
        <w:spacing w:line="480" w:lineRule="auto"/>
      </w:pPr>
      <w:r>
        <w:rPr>
          <w:b/>
        </w:rPr>
        <w:tab/>
      </w:r>
      <w:r>
        <w:t xml:space="preserve">On June 7, 2012, the State Bar filed and properly served the NDC on respondent by certified mail, return receipt requested, at his membership records address.  As of July 23, 2012, the return receipt had not been returned to the State Bar; however, the NDC also had not been returned as undeliverable or otherwise by the United States Postal Service.  The NDC notified respondent that his failure to participate in the proceeding would result in a disbarment recommendation.  (Rule 5.41.)  </w:t>
      </w:r>
    </w:p>
    <w:p>
      <w:pPr>
        <w:spacing w:line="480" w:lineRule="auto"/>
      </w:pPr>
      <w:r>
        <w:tab/>
        <w:t>Reasonable diligence was used to notify respondent of this proceeding, and respondent had actual notice of this disciplinary proceeding.  The State Bar attempted to reach respondent by telephone at respondent’s membership records telephone number, but the number was disconnected.  A message was also sent to respondent at the email address then noted on his membership records.</w:t>
      </w:r>
      <w:r>
        <w:rPr>
          <w:rStyle w:val="FootnoteReference"/>
        </w:rPr>
        <w:footnoteReference w:id="3"/>
      </w:r>
      <w:r>
        <w:t xml:space="preserve">  The message informed respondent that (1) the deputy trial counsel assigned to this matter was unable to reach him by telephone; (2) the State Bar had not received his reply to the NDC that was filed on June 7, 2012; (3) there is a status conference with the State Bar Court on July 11, 2012; and (4) if the deputy trial counsel did not hear back from respondent by 5:00 p.m. the next day, the State Bar would proceed to file a motion for entry of default.  The deputy trial counsel asked respondent to respond to the email and to let her know whether he intends to participate in this matter. Later that day, the deputy trial counsel received a reply email from respondent in which he stated that he had not received the NDC, but he did intend to fully participate in the proceedings.  Respondent requested that the deputy trial counsel email him a copy of all relevant documents or mail the documents to P.O. Box 1751, Lancaster, CA  93536.</w:t>
      </w:r>
      <w:r>
        <w:rPr>
          <w:rStyle w:val="FootnoteReference"/>
        </w:rPr>
        <w:footnoteReference w:id="4"/>
      </w:r>
      <w:r>
        <w:t xml:space="preserve">  The next day, the deputy trial counsel sent the NDC, the Notice of Assignment, and the Notice of Initial Status Conference to respondent by email to his then-email address as respondent had requested.</w:t>
      </w:r>
      <w:r>
        <w:rPr>
          <w:rStyle w:val="FootnoteReference"/>
        </w:rPr>
        <w:footnoteReference w:id="5"/>
      </w:r>
      <w:r>
        <w:t xml:space="preserve">    </w:t>
      </w:r>
    </w:p>
    <w:p>
      <w:pPr>
        <w:spacing w:line="480" w:lineRule="auto"/>
      </w:pPr>
      <w:r>
        <w:tab/>
        <w:t>Although respondent had actual notice of this proceeding, respondent failed to file a response to the NDC.  On July 23, 2012, the State Bar filed and properly served on respondent by certified mail, return receipt requested,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and reflecting that respondent had actual notice of this proceeding.  The motion also notified respondent that if he did not timely move to set aside his default, the court would recommend his disbarment.  Respondent did not file a response to the motion, and his default was entered on August 9, 2012.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Respondent also did not seek to have his default set aside or vacated.  (Rule 5.83(C)(1) [attorney has 180 days to file motion to set aside default].)  On February 25, 2012, the State Bar filed the petition for disbarment.  As required by rule 5.85(A), the State Bar reported in the petition that:  (1) respondent has not contacted the State Bar since his default was entered; (2) there are other investigations pending against respondent;</w:t>
      </w:r>
      <w:r>
        <w:rPr>
          <w:rStyle w:val="FootnoteReference"/>
        </w:rPr>
        <w:footnoteReference w:id="6"/>
      </w:r>
      <w:r>
        <w:t xml:space="preserve"> (3) respondent has no prior record of discipline; and (4) the Client Security Fund has not made any payments resulting from respondent’s conduct.  Respondent did not respond to the petition for disbarment or move to set aside or vacate the default.  The case was submitted for decision on March 25, 2013.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11-O-17164 (Davenport Matter)</w:t>
      </w:r>
    </w:p>
    <w:p>
      <w:pPr>
        <w:spacing w:line="480" w:lineRule="auto"/>
      </w:pPr>
      <w:r>
        <w:rPr>
          <w:b/>
        </w:rPr>
        <w:tab/>
      </w:r>
      <w:r>
        <w:t>Count One – respondent willfully violated section 6103 (violation of court order) by not appearing in court for the reading of the verdict in his client’s criminal matter, after he had been repeatedly admonished by the court for excessive tardiness and after the court issued explicit orders that respondent appear for the verdict reading or arrange for another attorney to make the appearance.</w:t>
      </w:r>
      <w:r>
        <w:rPr>
          <w:rStyle w:val="FootnoteReference"/>
        </w:rPr>
        <w:footnoteReference w:id="7"/>
      </w:r>
    </w:p>
    <w:p>
      <w:pPr>
        <w:spacing w:line="480" w:lineRule="auto"/>
      </w:pPr>
      <w:r>
        <w:t xml:space="preserve">  </w:t>
      </w:r>
      <w:r>
        <w:rPr>
          <w:b/>
        </w:rPr>
        <w:tab/>
      </w:r>
      <w:r>
        <w:t xml:space="preserve">Count Two – respondent willfully violated rule 3-110(A) of the Rules of Professional Conduct (failing to perform legal services with competence) by not appearing for the reading of the verdict in his client’s criminal matter or making arrangements for another attorney to make the appearance, after respondent had received notice of the hearing at which the verdict in his client’s criminal case was to be read. </w:t>
      </w:r>
    </w:p>
    <w:p>
      <w:pPr>
        <w:spacing w:line="480" w:lineRule="auto"/>
      </w:pPr>
      <w:r>
        <w:rPr>
          <w:b/>
        </w:rPr>
        <w:tab/>
      </w:r>
      <w:r>
        <w:t xml:space="preserve">Count Three – respondent willfully violated section 6068, subdivision (i) (failing to cooperate/participate in a disciplinary investigation), by not responding to the State Bar’s letter requesting that respondent participate and cooperate in this disciplinary investigation by providing a written response to the allegations under investigation in this matter.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rPr>
          <w:b/>
        </w:rPr>
      </w:pPr>
      <w:r>
        <w:rPr>
          <w:b/>
        </w:rPr>
        <w:tab/>
      </w:r>
      <w:r>
        <w:t>(2)</w:t>
      </w:r>
      <w:r>
        <w:rPr>
          <w:b/>
        </w:rPr>
        <w:t xml:space="preserve"> </w:t>
      </w:r>
      <w:r>
        <w:t xml:space="preserve">respondent had actual notice of this disciplinary proceeding, as he responded to an email message from the State Bar which informed respondent, in pertinent part, that the State Bar had not received his reply to the NDC that was filed on June 7, 2012, and that if the deputy trial counsel did not hear back from him by 5:00 p.m. the next day, the State Bar would proceed to file a motion for entry of default;  </w:t>
      </w:r>
    </w:p>
    <w:p>
      <w:pPr>
        <w:spacing w:line="480" w:lineRule="auto"/>
        <w:ind w:firstLine="720"/>
      </w:pP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Gustavo Diaz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Gustavo Diaz, State Bar number 225402, be involuntarily enrolled as an </w:t>
      </w:r>
    </w:p>
    <w:p>
      <w:pPr>
        <w:spacing w:line="480" w:lineRule="auto"/>
      </w:pPr>
      <w:r>
        <w:t>/ / /</w:t>
      </w:r>
    </w:p>
    <w:p>
      <w:pPr>
        <w:spacing w:line="480" w:lineRule="auto"/>
      </w:pPr>
      <w:r>
        <w:t>/ / /</w:t>
      </w:r>
    </w:p>
    <w:p>
      <w:pPr>
        <w:spacing w:line="480" w:lineRule="auto"/>
      </w:pPr>
      <w:r>
        <w:t>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June 13, 2013</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4">
    <w:p>
      <w:pPr>
        <w:pStyle w:val="FootnoteText"/>
      </w:pPr>
      <w:r>
        <w:rPr>
          <w:rStyle w:val="FootnoteReference"/>
        </w:rPr>
        <w:footnoteRef/>
      </w:r>
      <w:r>
        <w:t xml:space="preserve"> In her declaration attached to the motion for entry of respondent’s default, the deputy trial counsel sets forth that the post office box address given by respondent in his email response is the same address to which the NDC was mailed on June 7, 2012.  However, that statement is incorrect, as the zip code respondent stated in his email is different than the zip code listed on respondent’s membership records address which was the address to which the NDC was sent.  </w:t>
      </w:r>
    </w:p>
  </w:footnote>
  <w:footnote w:id="5">
    <w:p>
      <w:pPr>
        <w:pStyle w:val="FootnoteText"/>
      </w:pPr>
      <w:r>
        <w:rPr>
          <w:rStyle w:val="FootnoteReference"/>
        </w:rPr>
        <w:footnoteRef/>
      </w:r>
      <w:r>
        <w:t xml:space="preserve"> After respondent failed to appear at the July 11, 2012 status conference, the deputy trial counsel called directory assistance for the area which includes respondent’s membership records address and asked for all telephone listings for respondent, but directory assistance did not have a listing for respondent in that area.   </w:t>
      </w:r>
    </w:p>
  </w:footnote>
  <w:footnote w:id="6">
    <w:p>
      <w:pPr>
        <w:pStyle w:val="FootnoteText"/>
      </w:pPr>
      <w:r>
        <w:rPr>
          <w:rStyle w:val="FootnoteReference"/>
        </w:rPr>
        <w:footnoteRef/>
      </w:r>
      <w:r>
        <w:t xml:space="preserve"> Although the deputy trial counsel’s declaration attached to the petition for disbarment also reflects that there are other disciplinary matters pending against respondent, pursuant to Evidence Code section 452, subdivision (h), the court takes judicial notice that there are presently no other filed disciplinary matters pending against respondent.   </w:t>
      </w:r>
    </w:p>
  </w:footnote>
  <w:footnote w:id="7">
    <w:p>
      <w:pPr>
        <w:pStyle w:val="FootnoteText"/>
      </w:pPr>
      <w:r>
        <w:rPr>
          <w:rStyle w:val="FootnoteReference"/>
        </w:rPr>
        <w:footnoteRef/>
      </w:r>
      <w:r>
        <w:t xml:space="preserve"> The court notes that the NDC alleges that the court ordered respondent or his “‘stand-in’” to be present in court on May 25, 2011, at </w:t>
      </w:r>
      <w:r>
        <w:rPr>
          <w:b/>
        </w:rPr>
        <w:t xml:space="preserve">9:45 p.m.  </w:t>
      </w:r>
      <w:r>
        <w:t xml:space="preserve">However, the court finds that this is clearly a typographical error.  Based on other facts alleged in the NDC, it is clear that the time was 9:45 a.m., not 9:45 p.m.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Lk/m7WWMTG7LqMgEh+kY6swoZ+8=" w:salt="ReYvPayZ6bzUkt7zHi6CbA=="/>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8111</Characters>
  <Application>Microsoft Office Word</Application>
  <DocSecurity>0</DocSecurity>
  <Lines>162</Lines>
  <Paragraphs>66</Paragraphs>
  <ScaleCrop>false</ScaleCrop>
  <Manager/>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2013-06-24T23:11:00Z</dcterms:created>
  <dcterms:modified xsi:type="dcterms:W3CDTF">2013-06-24T23:11:00Z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