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JULY 19,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BRUCE WALTER EBERT,</w:t>
            </w:r>
          </w:p>
          <w:p>
            <w:pPr>
              <w:tabs>
                <w:tab w:val="center" w:pos="4320"/>
                <w:tab w:val="right" w:pos="8640"/>
              </w:tabs>
              <w:rPr>
                <w:b/>
              </w:rPr>
            </w:pPr>
          </w:p>
          <w:p>
            <w:pPr>
              <w:tabs>
                <w:tab w:val="center" w:pos="4320"/>
                <w:tab w:val="right" w:pos="8640"/>
              </w:tabs>
              <w:rPr>
                <w:b/>
              </w:rPr>
            </w:pPr>
            <w:r>
              <w:rPr>
                <w:b/>
              </w:rPr>
              <w:t>Member No.  151576,</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11-O-18011-LMA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contested disciplinary matter, the State Bar of California, Office of the Chief Trial Counsel (State Bar) charges respondent Bruce Walter Ebert with two counts of misconduct, which stem from misuse of his client trust account.  Respondent is charged with willfully violating rule 4-100(A) (commingling) and section 6106 (moral turpitude).</w:t>
      </w:r>
    </w:p>
    <w:p>
      <w:pPr>
        <w:spacing w:line="480" w:lineRule="auto"/>
        <w:ind w:firstLine="720"/>
      </w:pPr>
      <w:r>
        <w:t>The court finds, by clear and convincing evidence, that respondent is culpable of violating rule 4-100(A) by commingling personal and business funds in his client trust account; but dismisses, for lack of clear and convincing evidence, the section 6106 charge alleging that respondent commingled personal and business funds in his client trust account in order to and with the intent of avoiding levies placed on his business account by the California Board of Equalization (BOE) and the Internal Revenue Service (IRS).</w:t>
      </w:r>
    </w:p>
    <w:p>
      <w:pPr>
        <w:spacing w:line="480" w:lineRule="auto"/>
        <w:ind w:firstLine="720"/>
      </w:pPr>
      <w:r>
        <w:lastRenderedPageBreak/>
        <w:t xml:space="preserve">In view of respondent’s misconduct and the evidence in aggravation and mitigation, the court recommends, among other things, that respondent be suspended from the practice of law for two years, that execution of suspension be stayed, that he be placed on probation for one year and that he be actually suspended from the practice of law for four months. </w:t>
      </w:r>
    </w:p>
    <w:p>
      <w:pPr>
        <w:spacing w:line="480" w:lineRule="auto"/>
        <w:jc w:val="center"/>
        <w:rPr>
          <w:u w:val="single"/>
        </w:rPr>
      </w:pPr>
      <w:r>
        <w:rPr>
          <w:b/>
          <w:u w:val="single"/>
        </w:rPr>
        <w:t>Significant Procedural History</w:t>
      </w:r>
    </w:p>
    <w:p>
      <w:pPr>
        <w:spacing w:line="480" w:lineRule="auto"/>
        <w:ind w:firstLine="720"/>
      </w:pPr>
      <w:r>
        <w:t xml:space="preserve"> The State Bar of California, Office of the Chief Trial Counsel (State Bar), initiated this proceeding by filing a Notice of Disciplinary Charges (NDC) on December 4, 2012.  Respondent filed a response to the NDC on January 2, 2013.</w:t>
      </w:r>
    </w:p>
    <w:p>
      <w:pPr>
        <w:spacing w:line="480" w:lineRule="auto"/>
        <w:ind w:firstLine="720"/>
      </w:pPr>
      <w:r>
        <w:t>The parties submitted a Stipulation as to Facts, Conclusions of Law and Admission of Documents (Stipulation) on April 22, 2013, which the court approved on that same date.</w:t>
      </w:r>
    </w:p>
    <w:p>
      <w:pPr>
        <w:spacing w:line="480" w:lineRule="auto"/>
        <w:ind w:firstLine="720"/>
      </w:pPr>
      <w:r>
        <w:t>A three-day trial was held on April 22 - April 24, 2013.  Deputy Trial Counsel Treva Stewart represented the State Bar.  Attorney Jerome Fishkin represented respondent.  On April 24, 2013, following the parties’ closing arguments, the matter was submitted for decision.</w:t>
      </w:r>
    </w:p>
    <w:p>
      <w:pPr>
        <w:spacing w:line="480" w:lineRule="auto"/>
        <w:jc w:val="center"/>
      </w:pPr>
      <w:r>
        <w:rPr>
          <w:b/>
          <w:u w:val="single"/>
        </w:rPr>
        <w:t>Findings of Fact and Conclusions of Law</w:t>
      </w:r>
    </w:p>
    <w:p>
      <w:pPr>
        <w:spacing w:line="480" w:lineRule="auto"/>
        <w:ind w:firstLine="720"/>
      </w:pPr>
      <w:r>
        <w:t>Respondent was admitted to the practice of law in California on January 2, 1991, and has been a member of the State Bar of California at all times since that date.</w:t>
      </w:r>
    </w:p>
    <w:p>
      <w:pPr>
        <w:spacing w:line="480" w:lineRule="auto"/>
        <w:ind w:firstLine="720"/>
      </w:pPr>
      <w:r>
        <w:t xml:space="preserve">The following findings of fact are based on the evidence, including the April 22, 2013 Stipulation and the testimony and documentary evidence presented at trial. </w:t>
      </w:r>
    </w:p>
    <w:p>
      <w:pPr>
        <w:spacing w:line="480" w:lineRule="auto"/>
        <w:rPr>
          <w:b/>
        </w:rPr>
      </w:pPr>
      <w:r>
        <w:rPr>
          <w:b/>
        </w:rPr>
        <w:tab/>
        <w:t>Facts</w:t>
      </w:r>
    </w:p>
    <w:p>
      <w:pPr>
        <w:spacing w:line="480" w:lineRule="auto"/>
        <w:ind w:firstLine="720"/>
        <w:rPr>
          <w:b/>
          <w:i/>
        </w:rPr>
      </w:pPr>
      <w:r>
        <w:rPr>
          <w:b/>
          <w:i/>
        </w:rPr>
        <w:t>Background</w:t>
      </w:r>
    </w:p>
    <w:p>
      <w:pPr>
        <w:spacing w:line="480" w:lineRule="auto"/>
        <w:ind w:firstLine="720"/>
      </w:pPr>
      <w:r>
        <w:t>Respondent is a sole practitioner.  He also has a Ph.D. in clinical psychology and is a licensed psychologist in the State of California.  He created the Mercer County Rape Crisis Center obtaining funding for it and doing the training.  In addition to his law practice, respondent is currently a forensic psychologist, primarily working for the U. S. Department of Defense.</w:t>
      </w:r>
    </w:p>
    <w:p>
      <w:pPr>
        <w:spacing w:line="480" w:lineRule="auto"/>
        <w:ind w:firstLine="720"/>
      </w:pPr>
      <w:r>
        <w:lastRenderedPageBreak/>
        <w:t>In 1999, respondent was appointed by a judge to evaluate a serial murderer, who had stabbed his lawyer.  During the course of the evaluation, the prisoner attacked respondent and attempted to kill him, beating and strangling respondent.  The injuries resulted in serious back injuries.  As a result, respondent underwent four major surgeries, which took place in 2000, 2001, 2002, and June 2011.  By 2009, respondent was working on a full-time schedule.  But in 2011, respondent developed significant medical issues.  It was determined that he had severe deterioration of the spine.  Respondent was in chronic pain and developed Type 2 diabetes.  In June 2011, respondent underwent hours of surgery.  As a result of the chronic pain and medical condition, respondent became extremely depressed in 2011.  Respondent testified that he never thought he would be depressed; but, the pain was so severe that he felt that he wanted to die.  The pain affected respondent’s judgment and he was diagnosed with major depressive disorder.  Both before and after the 2011 surgery, respondent was disabled and unable to practice law or appropriately supervise his office.</w:t>
      </w:r>
    </w:p>
    <w:p>
      <w:pPr>
        <w:spacing w:line="480" w:lineRule="auto"/>
        <w:ind w:firstLine="720"/>
      </w:pPr>
      <w:r>
        <w:t>In 2011, both the BOE and IRS levied respondent’s business account at Wells Fargo Bank.  The levies were made while respondent was incapacitated as a result of his health problems and back pain in 2011.  The first levy occurred in March 2011.  Wells Fargo Bank placed service charges on the business account for its handling of the levies, which resulted in the account being overdrawn.  In December 2011, Wells Fargo Bank closed the account.</w:t>
      </w:r>
    </w:p>
    <w:p>
      <w:pPr>
        <w:spacing w:line="480" w:lineRule="auto"/>
        <w:ind w:firstLine="720"/>
      </w:pPr>
      <w:r>
        <w:t xml:space="preserve">Respondent’s wife Pamela Pfitzer, a licensed marriage, family and child counselor (MFCC), oversaw the non-legal aspects of respondent’s office while her husband was incapacitated.  Respondent and his wife arranged for a paralegal/assistant, Dianne Thatcher (Thatcher) to work part-time at the office to help with the functioning of the office.  She did non-legal work.  Eventually, Thatcher became respondent’s full-time office manager.  Junior counsel continued to work on legal matters.             </w:t>
      </w:r>
    </w:p>
    <w:p>
      <w:pPr>
        <w:spacing w:line="480" w:lineRule="auto"/>
        <w:ind w:firstLine="720"/>
      </w:pPr>
      <w:r>
        <w:lastRenderedPageBreak/>
        <w:t>Finally with medical interventions, consisting of, among other things, numerous medications, the pain was controlled.  After 2011, respondent endured two more crises.  In June 2012, respondent was in an automobile accident.  He was taken to the hospital and treated for 10 days.  He then went back to work and was able to deal with the work and the pain.</w:t>
      </w:r>
    </w:p>
    <w:p>
      <w:pPr>
        <w:spacing w:line="480" w:lineRule="auto"/>
        <w:ind w:firstLine="720"/>
      </w:pPr>
      <w:r>
        <w:t>However, in February 2013, respondent sustained an injury resulting in a fracture to his hand.  At the emergency room, when he was administered an intravenous antibiotic to which he was highly allergic, he went into shock and almost died.  Nonetheless, as a result of the medical interventions, i.e., medications to control the pain and depression, as well as therapy, respondent was able to deal with the situation in a positive way and responsibly run his law practice.</w:t>
      </w:r>
    </w:p>
    <w:p>
      <w:pPr>
        <w:spacing w:line="480" w:lineRule="auto"/>
        <w:ind w:firstLine="720"/>
        <w:rPr>
          <w:b/>
          <w:i/>
        </w:rPr>
      </w:pPr>
      <w:r>
        <w:t xml:space="preserve"> </w:t>
      </w:r>
      <w:r>
        <w:rPr>
          <w:b/>
          <w:i/>
        </w:rPr>
        <w:t>Facts Based on the April 22, 2013 Stipulation and on Testimony and Documents</w:t>
      </w:r>
    </w:p>
    <w:p>
      <w:pPr>
        <w:spacing w:line="480" w:lineRule="auto"/>
        <w:ind w:firstLine="720"/>
      </w:pPr>
      <w:r>
        <w:t>Between January 1 and December 31, 2011, respondent repeatedly deposited personal funds into his client trust account (CTA), caused electronic withdrawals to be made from the CTA, wrote checks from the CTA for personal and/or business obligations, and generally utilized his CTA as a personal and/or business account.  Records of respondent's CTA for the period of January 1, 2011 through December 31, 2011, reflect that he utilized the account almost exclusively for business and personal use.</w:t>
      </w:r>
    </w:p>
    <w:p>
      <w:pPr>
        <w:spacing w:line="480" w:lineRule="auto"/>
        <w:ind w:firstLine="720"/>
      </w:pPr>
      <w:r>
        <w:t>Respondent's CTA number for all times relevant to this matter was “x-xxx-xxxx-4409” (CTA).</w:t>
      </w:r>
      <w:r>
        <w:rPr>
          <w:rStyle w:val="FootnoteReference"/>
        </w:rPr>
        <w:footnoteReference w:id="2"/>
      </w:r>
    </w:p>
    <w:p>
      <w:pPr>
        <w:spacing w:line="480" w:lineRule="auto"/>
        <w:ind w:firstLine="720"/>
      </w:pPr>
      <w:r>
        <w:t>Respondent deposited personal funds in his CTA by making cash deposits, as follows:</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00"/>
        <w:gridCol w:w="1836"/>
      </w:tblGrid>
      <w:tr>
        <w:trPr>
          <w:trHeight w:hRule="exact" w:val="511"/>
        </w:trPr>
        <w:tc>
          <w:tcPr>
            <w:tcW w:w="1900" w:type="dxa"/>
            <w:shd w:val="clear" w:color="auto" w:fill="FFFFFF"/>
          </w:tcPr>
          <w:p>
            <w:pPr>
              <w:shd w:val="clear" w:color="auto" w:fill="FFFFFF"/>
              <w:autoSpaceDE w:val="0"/>
              <w:autoSpaceDN w:val="0"/>
              <w:adjustRightInd w:val="0"/>
              <w:ind w:left="115"/>
              <w:rPr>
                <w:b/>
                <w:bCs/>
                <w:color w:val="000000"/>
              </w:rPr>
            </w:pPr>
            <w:r>
              <w:rPr>
                <w:b/>
                <w:bCs/>
                <w:color w:val="000000"/>
              </w:rPr>
              <w:t>Date</w:t>
            </w:r>
          </w:p>
        </w:tc>
        <w:tc>
          <w:tcPr>
            <w:tcW w:w="1836" w:type="dxa"/>
            <w:shd w:val="clear" w:color="auto" w:fill="FFFFFF"/>
          </w:tcPr>
          <w:p>
            <w:pPr>
              <w:shd w:val="clear" w:color="auto" w:fill="FFFFFF"/>
              <w:autoSpaceDE w:val="0"/>
              <w:autoSpaceDN w:val="0"/>
              <w:adjustRightInd w:val="0"/>
              <w:rPr>
                <w:b/>
                <w:bCs/>
                <w:color w:val="000000"/>
              </w:rPr>
            </w:pPr>
            <w:r>
              <w:rPr>
                <w:b/>
                <w:bCs/>
                <w:color w:val="000000"/>
              </w:rPr>
              <w:t>Amount</w:t>
            </w:r>
          </w:p>
        </w:tc>
      </w:tr>
      <w:tr>
        <w:trPr>
          <w:trHeight w:hRule="exact" w:val="497"/>
        </w:trPr>
        <w:tc>
          <w:tcPr>
            <w:tcW w:w="1900" w:type="dxa"/>
            <w:shd w:val="clear" w:color="auto" w:fill="FFFFFF"/>
          </w:tcPr>
          <w:p>
            <w:pPr>
              <w:shd w:val="clear" w:color="auto" w:fill="FFFFFF"/>
              <w:autoSpaceDE w:val="0"/>
              <w:autoSpaceDN w:val="0"/>
              <w:adjustRightInd w:val="0"/>
              <w:ind w:left="72"/>
              <w:rPr>
                <w:color w:val="000000"/>
              </w:rPr>
            </w:pPr>
            <w:r>
              <w:rPr>
                <w:color w:val="000000"/>
              </w:rPr>
              <w:t>1/3/11</w:t>
            </w:r>
          </w:p>
        </w:tc>
        <w:tc>
          <w:tcPr>
            <w:tcW w:w="1836" w:type="dxa"/>
            <w:shd w:val="clear" w:color="auto" w:fill="FFFFFF"/>
          </w:tcPr>
          <w:p>
            <w:pPr>
              <w:shd w:val="clear" w:color="auto" w:fill="FFFFFF"/>
              <w:autoSpaceDE w:val="0"/>
              <w:autoSpaceDN w:val="0"/>
              <w:adjustRightInd w:val="0"/>
              <w:ind w:left="634"/>
              <w:rPr>
                <w:color w:val="000000"/>
              </w:rPr>
            </w:pPr>
            <w:r>
              <w:rPr>
                <w:color w:val="000000"/>
              </w:rPr>
              <w:t>$5,000</w:t>
            </w:r>
          </w:p>
        </w:tc>
      </w:tr>
      <w:tr>
        <w:trPr>
          <w:trHeight w:hRule="exact" w:val="490"/>
        </w:trPr>
        <w:tc>
          <w:tcPr>
            <w:tcW w:w="1900" w:type="dxa"/>
            <w:shd w:val="clear" w:color="auto" w:fill="FFFFFF"/>
          </w:tcPr>
          <w:p>
            <w:pPr>
              <w:shd w:val="clear" w:color="auto" w:fill="FFFFFF"/>
              <w:autoSpaceDE w:val="0"/>
              <w:autoSpaceDN w:val="0"/>
              <w:adjustRightInd w:val="0"/>
              <w:ind w:left="72"/>
              <w:rPr>
                <w:color w:val="000000"/>
              </w:rPr>
            </w:pPr>
            <w:r>
              <w:rPr>
                <w:color w:val="000000"/>
              </w:rPr>
              <w:t>1/6/11</w:t>
            </w:r>
          </w:p>
        </w:tc>
        <w:tc>
          <w:tcPr>
            <w:tcW w:w="1836" w:type="dxa"/>
            <w:shd w:val="clear" w:color="auto" w:fill="FFFFFF"/>
          </w:tcPr>
          <w:p>
            <w:pPr>
              <w:shd w:val="clear" w:color="auto" w:fill="FFFFFF"/>
              <w:autoSpaceDE w:val="0"/>
              <w:autoSpaceDN w:val="0"/>
              <w:adjustRightInd w:val="0"/>
              <w:ind w:left="634"/>
              <w:rPr>
                <w:color w:val="000000"/>
              </w:rPr>
            </w:pPr>
            <w:r>
              <w:rPr>
                <w:color w:val="000000"/>
              </w:rPr>
              <w:t>$9,080</w:t>
            </w:r>
          </w:p>
        </w:tc>
      </w:tr>
      <w:tr>
        <w:trPr>
          <w:trHeight w:hRule="exact" w:val="490"/>
        </w:trPr>
        <w:tc>
          <w:tcPr>
            <w:tcW w:w="1900" w:type="dxa"/>
            <w:shd w:val="clear" w:color="auto" w:fill="FFFFFF"/>
          </w:tcPr>
          <w:p>
            <w:pPr>
              <w:shd w:val="clear" w:color="auto" w:fill="FFFFFF"/>
              <w:autoSpaceDE w:val="0"/>
              <w:autoSpaceDN w:val="0"/>
              <w:adjustRightInd w:val="0"/>
              <w:ind w:left="65"/>
              <w:rPr>
                <w:color w:val="000000"/>
              </w:rPr>
            </w:pPr>
            <w:r>
              <w:rPr>
                <w:color w:val="000000"/>
              </w:rPr>
              <w:lastRenderedPageBreak/>
              <w:t>1/6/11</w:t>
            </w:r>
          </w:p>
        </w:tc>
        <w:tc>
          <w:tcPr>
            <w:tcW w:w="1836" w:type="dxa"/>
            <w:shd w:val="clear" w:color="auto" w:fill="FFFFFF"/>
          </w:tcPr>
          <w:p>
            <w:pPr>
              <w:shd w:val="clear" w:color="auto" w:fill="FFFFFF"/>
              <w:autoSpaceDE w:val="0"/>
              <w:autoSpaceDN w:val="0"/>
              <w:adjustRightInd w:val="0"/>
              <w:ind w:left="634"/>
              <w:rPr>
                <w:color w:val="000000"/>
              </w:rPr>
            </w:pPr>
            <w:r>
              <w:rPr>
                <w:color w:val="000000"/>
              </w:rPr>
              <w:t>$9,500</w:t>
            </w:r>
          </w:p>
        </w:tc>
      </w:tr>
      <w:tr>
        <w:trPr>
          <w:trHeight w:hRule="exact" w:val="490"/>
        </w:trPr>
        <w:tc>
          <w:tcPr>
            <w:tcW w:w="1900" w:type="dxa"/>
            <w:shd w:val="clear" w:color="auto" w:fill="FFFFFF"/>
          </w:tcPr>
          <w:p>
            <w:pPr>
              <w:shd w:val="clear" w:color="auto" w:fill="FFFFFF"/>
              <w:autoSpaceDE w:val="0"/>
              <w:autoSpaceDN w:val="0"/>
              <w:adjustRightInd w:val="0"/>
              <w:ind w:left="43"/>
              <w:rPr>
                <w:color w:val="000000"/>
              </w:rPr>
            </w:pPr>
            <w:r>
              <w:rPr>
                <w:color w:val="000000"/>
              </w:rPr>
              <w:t>2/2/11</w:t>
            </w:r>
          </w:p>
        </w:tc>
        <w:tc>
          <w:tcPr>
            <w:tcW w:w="1836" w:type="dxa"/>
            <w:shd w:val="clear" w:color="auto" w:fill="FFFFFF"/>
          </w:tcPr>
          <w:p>
            <w:pPr>
              <w:shd w:val="clear" w:color="auto" w:fill="FFFFFF"/>
              <w:autoSpaceDE w:val="0"/>
              <w:autoSpaceDN w:val="0"/>
              <w:adjustRightInd w:val="0"/>
              <w:ind w:left="626"/>
              <w:rPr>
                <w:color w:val="000000"/>
              </w:rPr>
            </w:pPr>
            <w:r>
              <w:rPr>
                <w:color w:val="000000"/>
              </w:rPr>
              <w:t>$5,000</w:t>
            </w:r>
          </w:p>
        </w:tc>
      </w:tr>
      <w:tr>
        <w:trPr>
          <w:trHeight w:hRule="exact" w:val="497"/>
        </w:trPr>
        <w:tc>
          <w:tcPr>
            <w:tcW w:w="1900" w:type="dxa"/>
            <w:shd w:val="clear" w:color="auto" w:fill="FFFFFF"/>
          </w:tcPr>
          <w:p>
            <w:pPr>
              <w:shd w:val="clear" w:color="auto" w:fill="FFFFFF"/>
              <w:autoSpaceDE w:val="0"/>
              <w:autoSpaceDN w:val="0"/>
              <w:adjustRightInd w:val="0"/>
              <w:ind w:left="36"/>
              <w:rPr>
                <w:color w:val="000000"/>
              </w:rPr>
            </w:pPr>
            <w:r>
              <w:rPr>
                <w:color w:val="000000"/>
              </w:rPr>
              <w:t>2/11/11</w:t>
            </w:r>
          </w:p>
        </w:tc>
        <w:tc>
          <w:tcPr>
            <w:tcW w:w="1836" w:type="dxa"/>
            <w:shd w:val="clear" w:color="auto" w:fill="FFFFFF"/>
          </w:tcPr>
          <w:p>
            <w:pPr>
              <w:shd w:val="clear" w:color="auto" w:fill="FFFFFF"/>
              <w:autoSpaceDE w:val="0"/>
              <w:autoSpaceDN w:val="0"/>
              <w:adjustRightInd w:val="0"/>
              <w:ind w:left="626"/>
              <w:rPr>
                <w:color w:val="000000"/>
              </w:rPr>
            </w:pPr>
            <w:r>
              <w:rPr>
                <w:color w:val="000000"/>
              </w:rPr>
              <w:t>$5,772.50</w:t>
            </w:r>
          </w:p>
        </w:tc>
      </w:tr>
      <w:tr>
        <w:trPr>
          <w:trHeight w:hRule="exact" w:val="490"/>
        </w:trPr>
        <w:tc>
          <w:tcPr>
            <w:tcW w:w="1900" w:type="dxa"/>
            <w:shd w:val="clear" w:color="auto" w:fill="FFFFFF"/>
          </w:tcPr>
          <w:p>
            <w:pPr>
              <w:shd w:val="clear" w:color="auto" w:fill="FFFFFF"/>
              <w:autoSpaceDE w:val="0"/>
              <w:autoSpaceDN w:val="0"/>
              <w:adjustRightInd w:val="0"/>
              <w:ind w:left="29"/>
              <w:rPr>
                <w:color w:val="000000"/>
              </w:rPr>
            </w:pPr>
            <w:r>
              <w:rPr>
                <w:color w:val="000000"/>
              </w:rPr>
              <w:t>2/22/11</w:t>
            </w:r>
          </w:p>
        </w:tc>
        <w:tc>
          <w:tcPr>
            <w:tcW w:w="1836" w:type="dxa"/>
            <w:shd w:val="clear" w:color="auto" w:fill="FFFFFF"/>
          </w:tcPr>
          <w:p>
            <w:pPr>
              <w:shd w:val="clear" w:color="auto" w:fill="FFFFFF"/>
              <w:autoSpaceDE w:val="0"/>
              <w:autoSpaceDN w:val="0"/>
              <w:adjustRightInd w:val="0"/>
              <w:ind w:left="619"/>
              <w:rPr>
                <w:color w:val="000000"/>
              </w:rPr>
            </w:pPr>
            <w:r>
              <w:rPr>
                <w:color w:val="000000"/>
              </w:rPr>
              <w:t>$4,000</w:t>
            </w:r>
          </w:p>
        </w:tc>
      </w:tr>
      <w:tr>
        <w:trPr>
          <w:trHeight w:hRule="exact" w:val="497"/>
        </w:trPr>
        <w:tc>
          <w:tcPr>
            <w:tcW w:w="1900" w:type="dxa"/>
            <w:shd w:val="clear" w:color="auto" w:fill="FFFFFF"/>
          </w:tcPr>
          <w:p>
            <w:pPr>
              <w:shd w:val="clear" w:color="auto" w:fill="FFFFFF"/>
              <w:autoSpaceDE w:val="0"/>
              <w:autoSpaceDN w:val="0"/>
              <w:adjustRightInd w:val="0"/>
              <w:ind w:left="36"/>
              <w:rPr>
                <w:color w:val="000000"/>
              </w:rPr>
            </w:pPr>
            <w:r>
              <w:rPr>
                <w:color w:val="000000"/>
              </w:rPr>
              <w:t>3/2/11</w:t>
            </w:r>
          </w:p>
        </w:tc>
        <w:tc>
          <w:tcPr>
            <w:tcW w:w="1836" w:type="dxa"/>
            <w:shd w:val="clear" w:color="auto" w:fill="FFFFFF"/>
          </w:tcPr>
          <w:p>
            <w:pPr>
              <w:shd w:val="clear" w:color="auto" w:fill="FFFFFF"/>
              <w:autoSpaceDE w:val="0"/>
              <w:autoSpaceDN w:val="0"/>
              <w:adjustRightInd w:val="0"/>
              <w:ind w:left="619"/>
              <w:rPr>
                <w:color w:val="000000"/>
              </w:rPr>
            </w:pPr>
            <w:r>
              <w:rPr>
                <w:color w:val="000000"/>
              </w:rPr>
              <w:t>$5,250</w:t>
            </w:r>
          </w:p>
        </w:tc>
      </w:tr>
      <w:tr>
        <w:trPr>
          <w:trHeight w:hRule="exact" w:val="490"/>
        </w:trPr>
        <w:tc>
          <w:tcPr>
            <w:tcW w:w="1900" w:type="dxa"/>
            <w:shd w:val="clear" w:color="auto" w:fill="FFFFFF"/>
          </w:tcPr>
          <w:p>
            <w:pPr>
              <w:shd w:val="clear" w:color="auto" w:fill="FFFFFF"/>
              <w:autoSpaceDE w:val="0"/>
              <w:autoSpaceDN w:val="0"/>
              <w:adjustRightInd w:val="0"/>
              <w:ind w:left="29"/>
              <w:rPr>
                <w:color w:val="000000"/>
              </w:rPr>
            </w:pPr>
            <w:r>
              <w:rPr>
                <w:color w:val="000000"/>
              </w:rPr>
              <w:t>3/14/11</w:t>
            </w:r>
          </w:p>
        </w:tc>
        <w:tc>
          <w:tcPr>
            <w:tcW w:w="1836" w:type="dxa"/>
            <w:shd w:val="clear" w:color="auto" w:fill="FFFFFF"/>
          </w:tcPr>
          <w:p>
            <w:pPr>
              <w:shd w:val="clear" w:color="auto" w:fill="FFFFFF"/>
              <w:autoSpaceDE w:val="0"/>
              <w:autoSpaceDN w:val="0"/>
              <w:adjustRightInd w:val="0"/>
              <w:ind w:left="612"/>
              <w:rPr>
                <w:color w:val="000000"/>
              </w:rPr>
            </w:pPr>
            <w:r>
              <w:rPr>
                <w:color w:val="000000"/>
              </w:rPr>
              <w:t>$9,219.50</w:t>
            </w:r>
          </w:p>
        </w:tc>
      </w:tr>
      <w:tr>
        <w:trPr>
          <w:trHeight w:hRule="exact" w:val="490"/>
        </w:trPr>
        <w:tc>
          <w:tcPr>
            <w:tcW w:w="1900" w:type="dxa"/>
            <w:shd w:val="clear" w:color="auto" w:fill="FFFFFF"/>
          </w:tcPr>
          <w:p>
            <w:pPr>
              <w:shd w:val="clear" w:color="auto" w:fill="FFFFFF"/>
              <w:autoSpaceDE w:val="0"/>
              <w:autoSpaceDN w:val="0"/>
              <w:adjustRightInd w:val="0"/>
              <w:ind w:left="29"/>
              <w:rPr>
                <w:color w:val="000000"/>
              </w:rPr>
            </w:pPr>
            <w:r>
              <w:rPr>
                <w:color w:val="000000"/>
              </w:rPr>
              <w:t>3/23/11</w:t>
            </w:r>
          </w:p>
        </w:tc>
        <w:tc>
          <w:tcPr>
            <w:tcW w:w="1836" w:type="dxa"/>
            <w:shd w:val="clear" w:color="auto" w:fill="FFFFFF"/>
          </w:tcPr>
          <w:p>
            <w:pPr>
              <w:shd w:val="clear" w:color="auto" w:fill="FFFFFF"/>
              <w:autoSpaceDE w:val="0"/>
              <w:autoSpaceDN w:val="0"/>
              <w:adjustRightInd w:val="0"/>
              <w:ind w:left="612"/>
              <w:rPr>
                <w:color w:val="000000"/>
              </w:rPr>
            </w:pPr>
            <w:r>
              <w:rPr>
                <w:color w:val="000000"/>
              </w:rPr>
              <w:t>$5,000</w:t>
            </w:r>
          </w:p>
        </w:tc>
      </w:tr>
      <w:tr>
        <w:trPr>
          <w:trHeight w:hRule="exact" w:val="497"/>
        </w:trPr>
        <w:tc>
          <w:tcPr>
            <w:tcW w:w="1900" w:type="dxa"/>
            <w:shd w:val="clear" w:color="auto" w:fill="FFFFFF"/>
          </w:tcPr>
          <w:p>
            <w:pPr>
              <w:shd w:val="clear" w:color="auto" w:fill="FFFFFF"/>
              <w:autoSpaceDE w:val="0"/>
              <w:autoSpaceDN w:val="0"/>
              <w:adjustRightInd w:val="0"/>
              <w:ind w:left="22"/>
              <w:rPr>
                <w:color w:val="000000"/>
              </w:rPr>
            </w:pPr>
            <w:r>
              <w:rPr>
                <w:color w:val="000000"/>
              </w:rPr>
              <w:t>3/25/11</w:t>
            </w:r>
          </w:p>
        </w:tc>
        <w:tc>
          <w:tcPr>
            <w:tcW w:w="1836" w:type="dxa"/>
            <w:shd w:val="clear" w:color="auto" w:fill="FFFFFF"/>
          </w:tcPr>
          <w:p>
            <w:pPr>
              <w:shd w:val="clear" w:color="auto" w:fill="FFFFFF"/>
              <w:autoSpaceDE w:val="0"/>
              <w:autoSpaceDN w:val="0"/>
              <w:adjustRightInd w:val="0"/>
              <w:ind w:left="612"/>
              <w:rPr>
                <w:color w:val="000000"/>
              </w:rPr>
            </w:pPr>
            <w:r>
              <w:rPr>
                <w:color w:val="000000"/>
              </w:rPr>
              <w:t>$3,000</w:t>
            </w:r>
          </w:p>
        </w:tc>
      </w:tr>
      <w:tr>
        <w:trPr>
          <w:trHeight w:hRule="exact" w:val="490"/>
        </w:trPr>
        <w:tc>
          <w:tcPr>
            <w:tcW w:w="1900" w:type="dxa"/>
            <w:shd w:val="clear" w:color="auto" w:fill="FFFFFF"/>
          </w:tcPr>
          <w:p>
            <w:pPr>
              <w:shd w:val="clear" w:color="auto" w:fill="FFFFFF"/>
              <w:autoSpaceDE w:val="0"/>
              <w:autoSpaceDN w:val="0"/>
              <w:adjustRightInd w:val="0"/>
              <w:ind w:left="14"/>
              <w:rPr>
                <w:color w:val="000000"/>
              </w:rPr>
            </w:pPr>
            <w:r>
              <w:rPr>
                <w:color w:val="000000"/>
              </w:rPr>
              <w:t>4/7/11</w:t>
            </w:r>
          </w:p>
        </w:tc>
        <w:tc>
          <w:tcPr>
            <w:tcW w:w="1836" w:type="dxa"/>
            <w:shd w:val="clear" w:color="auto" w:fill="FFFFFF"/>
          </w:tcPr>
          <w:p>
            <w:pPr>
              <w:shd w:val="clear" w:color="auto" w:fill="FFFFFF"/>
              <w:autoSpaceDE w:val="0"/>
              <w:autoSpaceDN w:val="0"/>
              <w:adjustRightInd w:val="0"/>
              <w:ind w:left="612"/>
              <w:rPr>
                <w:color w:val="000000"/>
              </w:rPr>
            </w:pPr>
            <w:r>
              <w:rPr>
                <w:color w:val="000000"/>
              </w:rPr>
              <w:t>$1,500</w:t>
            </w:r>
          </w:p>
        </w:tc>
      </w:tr>
      <w:tr>
        <w:trPr>
          <w:trHeight w:hRule="exact" w:val="490"/>
        </w:trPr>
        <w:tc>
          <w:tcPr>
            <w:tcW w:w="1900" w:type="dxa"/>
            <w:shd w:val="clear" w:color="auto" w:fill="FFFFFF"/>
          </w:tcPr>
          <w:p>
            <w:pPr>
              <w:shd w:val="clear" w:color="auto" w:fill="FFFFFF"/>
              <w:autoSpaceDE w:val="0"/>
              <w:autoSpaceDN w:val="0"/>
              <w:adjustRightInd w:val="0"/>
              <w:ind w:left="14"/>
              <w:rPr>
                <w:color w:val="000000"/>
              </w:rPr>
            </w:pPr>
            <w:r>
              <w:rPr>
                <w:color w:val="000000"/>
              </w:rPr>
              <w:t>4/11/11</w:t>
            </w:r>
          </w:p>
        </w:tc>
        <w:tc>
          <w:tcPr>
            <w:tcW w:w="1836" w:type="dxa"/>
            <w:shd w:val="clear" w:color="auto" w:fill="FFFFFF"/>
          </w:tcPr>
          <w:p>
            <w:pPr>
              <w:shd w:val="clear" w:color="auto" w:fill="FFFFFF"/>
              <w:autoSpaceDE w:val="0"/>
              <w:autoSpaceDN w:val="0"/>
              <w:adjustRightInd w:val="0"/>
              <w:ind w:left="605"/>
              <w:rPr>
                <w:color w:val="000000"/>
              </w:rPr>
            </w:pPr>
            <w:r>
              <w:rPr>
                <w:color w:val="000000"/>
              </w:rPr>
              <w:t>$4,025</w:t>
            </w:r>
          </w:p>
        </w:tc>
      </w:tr>
      <w:tr>
        <w:trPr>
          <w:trHeight w:hRule="exact" w:val="490"/>
        </w:trPr>
        <w:tc>
          <w:tcPr>
            <w:tcW w:w="1900" w:type="dxa"/>
            <w:tcBorders>
              <w:bottom w:val="single" w:sz="4" w:space="0" w:color="auto"/>
            </w:tcBorders>
            <w:shd w:val="clear" w:color="auto" w:fill="FFFFFF"/>
          </w:tcPr>
          <w:p>
            <w:pPr>
              <w:shd w:val="clear" w:color="auto" w:fill="FFFFFF"/>
              <w:autoSpaceDE w:val="0"/>
              <w:autoSpaceDN w:val="0"/>
              <w:adjustRightInd w:val="0"/>
              <w:ind w:left="7"/>
              <w:rPr>
                <w:color w:val="000000"/>
              </w:rPr>
            </w:pPr>
            <w:r>
              <w:rPr>
                <w:color w:val="000000"/>
              </w:rPr>
              <w:t>4/25/11</w:t>
            </w:r>
          </w:p>
        </w:tc>
        <w:tc>
          <w:tcPr>
            <w:tcW w:w="1836" w:type="dxa"/>
            <w:tcBorders>
              <w:bottom w:val="single" w:sz="4" w:space="0" w:color="auto"/>
            </w:tcBorders>
            <w:shd w:val="clear" w:color="auto" w:fill="FFFFFF"/>
          </w:tcPr>
          <w:p>
            <w:pPr>
              <w:shd w:val="clear" w:color="auto" w:fill="FFFFFF"/>
              <w:autoSpaceDE w:val="0"/>
              <w:autoSpaceDN w:val="0"/>
              <w:adjustRightInd w:val="0"/>
              <w:ind w:left="605"/>
              <w:rPr>
                <w:color w:val="000000"/>
              </w:rPr>
            </w:pPr>
            <w:r>
              <w:rPr>
                <w:color w:val="000000"/>
              </w:rPr>
              <w:t>$5,500</w:t>
            </w:r>
          </w:p>
        </w:tc>
      </w:tr>
      <w:tr>
        <w:trPr>
          <w:trHeight w:hRule="exact" w:val="490"/>
        </w:trPr>
        <w:tc>
          <w:tcPr>
            <w:tcW w:w="1900" w:type="dxa"/>
            <w:tcBorders>
              <w:bottom w:val="single" w:sz="4" w:space="0" w:color="auto"/>
            </w:tcBorders>
            <w:shd w:val="clear" w:color="auto" w:fill="FFFFFF"/>
          </w:tcPr>
          <w:p>
            <w:pPr>
              <w:shd w:val="clear" w:color="auto" w:fill="FFFFFF"/>
              <w:autoSpaceDE w:val="0"/>
              <w:autoSpaceDN w:val="0"/>
              <w:adjustRightInd w:val="0"/>
              <w:ind w:left="14"/>
              <w:rPr>
                <w:color w:val="000000"/>
              </w:rPr>
            </w:pPr>
            <w:r>
              <w:rPr>
                <w:color w:val="000000"/>
              </w:rPr>
              <w:t>5/2/11</w:t>
            </w:r>
          </w:p>
        </w:tc>
        <w:tc>
          <w:tcPr>
            <w:tcW w:w="1836" w:type="dxa"/>
            <w:tcBorders>
              <w:bottom w:val="single" w:sz="4" w:space="0" w:color="auto"/>
            </w:tcBorders>
            <w:shd w:val="clear" w:color="auto" w:fill="FFFFFF"/>
          </w:tcPr>
          <w:p>
            <w:pPr>
              <w:shd w:val="clear" w:color="auto" w:fill="FFFFFF"/>
              <w:autoSpaceDE w:val="0"/>
              <w:autoSpaceDN w:val="0"/>
              <w:adjustRightInd w:val="0"/>
              <w:ind w:left="605"/>
              <w:rPr>
                <w:color w:val="000000"/>
              </w:rPr>
            </w:pPr>
            <w:r>
              <w:rPr>
                <w:color w:val="000000"/>
              </w:rPr>
              <w:t>$4,000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5/9/11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$5,350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5/13/11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$300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5/16/11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$10,000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5/31/11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$1,500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6/1/11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$2,400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6/8/11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$9,507.50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6/8/11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$6,500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7/15/11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$1,000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7/15/11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$2,500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8/1/11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$748.02</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8/1/11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$3,780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8/1/11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$5,120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8/1/11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$2,940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8/3/11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$1,000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lastRenderedPageBreak/>
              <w:t>8/5/11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$4,000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8/10/11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$800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8/10/11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8/10/11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$36.70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8/18/11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$2,500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8/22/11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$2,583</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9/19/11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$2,000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9/20/11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$2,500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9/22/11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$2,100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9/22/11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$12,009</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10/6/11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$5,000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10/7/11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$750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10/13/11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$300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10/17/11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$5,000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10/19/11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$175</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10/19/11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$100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10/19/11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10/19/11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$5,000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10/19/11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$18.26</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10/21/11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$2,500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10/24/11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$2,782.50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11/1/11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$100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11/1/11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$18.26</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11/1/11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$2,000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11/8/11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$500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lastRenderedPageBreak/>
              <w:t>11/8/11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$931.50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11/8/11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11/10/11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$500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11/17/11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$3,187.50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11/28/11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$100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12/6/11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$7,964.84</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12/6/11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$2,500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12/8/11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12/8/11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$4,250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12/8/11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$7,550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12/8/11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$167.30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12/12/11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$2,000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12/12/11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$2,012.50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12/15/11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$6,912.50</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12/15/11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$18.26</w:t>
            </w:r>
          </w:p>
        </w:tc>
      </w:tr>
      <w:tr>
        <w:trPr>
          <w:trHeight w:hRule="exact" w:val="518"/>
        </w:trPr>
        <w:tc>
          <w:tcPr>
            <w:tcW w:w="190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14"/>
              <w:rPr>
                <w:color w:val="000000"/>
              </w:rPr>
            </w:pPr>
            <w:r>
              <w:rPr>
                <w:color w:val="000000"/>
              </w:rPr>
              <w:t>12/22/11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605"/>
              <w:rPr>
                <w:color w:val="000000"/>
              </w:rPr>
            </w:pPr>
            <w:r>
              <w:rPr>
                <w:color w:val="000000"/>
              </w:rPr>
              <w:t>$500</w:t>
            </w:r>
          </w:p>
        </w:tc>
      </w:tr>
    </w:tbl>
    <w:p>
      <w:pPr>
        <w:autoSpaceDE w:val="0"/>
        <w:autoSpaceDN w:val="0"/>
        <w:adjustRightInd w:val="0"/>
        <w:spacing w:after="475" w:line="1" w:lineRule="exact"/>
      </w:pPr>
    </w:p>
    <w:p>
      <w:pPr>
        <w:spacing w:line="480" w:lineRule="auto"/>
        <w:ind w:firstLine="720"/>
      </w:pPr>
      <w:r>
        <w:t xml:space="preserve">  Thus, for the period of January 1, 2011 through December 31, 2011, respondent made 69 deposits, totaling $220,059.64.</w:t>
      </w:r>
    </w:p>
    <w:p>
      <w:pPr>
        <w:spacing w:line="480" w:lineRule="auto"/>
        <w:ind w:firstLine="720"/>
      </w:pPr>
      <w:r>
        <w:t>Respondent authorized at least 20 electronic withdrawals from his CTA for personal and/or business expenses to DLX for Business, American Express, Comcast, USAA.com, Blue Shield, and Lexis Nexis, as follows:</w:t>
      </w:r>
    </w:p>
    <w:p>
      <w:pPr>
        <w:shd w:val="clear" w:color="auto" w:fill="FFFFFF"/>
        <w:autoSpaceDE w:val="0"/>
        <w:autoSpaceDN w:val="0"/>
        <w:adjustRightInd w:val="0"/>
        <w:spacing w:before="58"/>
        <w:ind w:left="612" w:firstLine="720"/>
        <w:jc w:val="both"/>
        <w:rPr>
          <w:color w:val="00000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90"/>
        <w:gridCol w:w="1937"/>
        <w:gridCol w:w="2873"/>
      </w:tblGrid>
      <w:tr>
        <w:trPr>
          <w:trHeight w:hRule="exact" w:val="324"/>
        </w:trPr>
        <w:tc>
          <w:tcPr>
            <w:tcW w:w="1490" w:type="dxa"/>
            <w:shd w:val="clear" w:color="auto" w:fill="FFFFFF"/>
          </w:tcPr>
          <w:p>
            <w:pPr>
              <w:shd w:val="clear" w:color="auto" w:fill="FFFFFF"/>
              <w:autoSpaceDE w:val="0"/>
              <w:autoSpaceDN w:val="0"/>
              <w:adjustRightInd w:val="0"/>
              <w:ind w:left="43"/>
              <w:rPr>
                <w:b/>
                <w:bCs/>
                <w:color w:val="000000"/>
              </w:rPr>
            </w:pPr>
            <w:r>
              <w:rPr>
                <w:b/>
                <w:bCs/>
                <w:color w:val="000000"/>
              </w:rPr>
              <w:t>Date of</w:t>
            </w:r>
          </w:p>
        </w:tc>
        <w:tc>
          <w:tcPr>
            <w:tcW w:w="1937" w:type="dxa"/>
            <w:shd w:val="clear" w:color="auto" w:fill="FFFFFF"/>
          </w:tcPr>
          <w:p>
            <w:pPr>
              <w:shd w:val="clear" w:color="auto" w:fill="FFFFFF"/>
              <w:autoSpaceDE w:val="0"/>
              <w:autoSpaceDN w:val="0"/>
              <w:adjustRightInd w:val="0"/>
              <w:ind w:left="14"/>
              <w:rPr>
                <w:b/>
                <w:bCs/>
                <w:color w:val="000000"/>
              </w:rPr>
            </w:pPr>
            <w:r>
              <w:rPr>
                <w:b/>
                <w:bCs/>
                <w:color w:val="000000"/>
              </w:rPr>
              <w:t>Amount of</w:t>
            </w:r>
          </w:p>
        </w:tc>
        <w:tc>
          <w:tcPr>
            <w:tcW w:w="2873" w:type="dxa"/>
            <w:shd w:val="clear" w:color="auto" w:fill="FFFFFF"/>
          </w:tcPr>
          <w:p>
            <w:pPr>
              <w:shd w:val="clear" w:color="auto" w:fill="FFFFFF"/>
              <w:autoSpaceDE w:val="0"/>
              <w:autoSpaceDN w:val="0"/>
              <w:adjustRightInd w:val="0"/>
              <w:ind w:left="14"/>
              <w:rPr>
                <w:b/>
                <w:bCs/>
                <w:color w:val="000000"/>
              </w:rPr>
            </w:pPr>
            <w:r>
              <w:rPr>
                <w:b/>
                <w:bCs/>
                <w:color w:val="000000"/>
              </w:rPr>
              <w:t>Payee</w:t>
            </w:r>
          </w:p>
        </w:tc>
      </w:tr>
      <w:tr>
        <w:trPr>
          <w:trHeight w:hRule="exact" w:val="259"/>
        </w:trPr>
        <w:tc>
          <w:tcPr>
            <w:tcW w:w="1490" w:type="dxa"/>
            <w:shd w:val="clear" w:color="auto" w:fill="FFFFFF"/>
          </w:tcPr>
          <w:p>
            <w:pPr>
              <w:shd w:val="clear" w:color="auto" w:fill="FFFFFF"/>
              <w:autoSpaceDE w:val="0"/>
              <w:autoSpaceDN w:val="0"/>
              <w:adjustRightInd w:val="0"/>
              <w:ind w:left="36"/>
              <w:rPr>
                <w:b/>
                <w:bCs/>
                <w:color w:val="000000"/>
              </w:rPr>
            </w:pPr>
            <w:r>
              <w:rPr>
                <w:b/>
                <w:bCs/>
                <w:color w:val="000000"/>
              </w:rPr>
              <w:t>Electronic</w:t>
            </w:r>
          </w:p>
        </w:tc>
        <w:tc>
          <w:tcPr>
            <w:tcW w:w="1937" w:type="dxa"/>
            <w:shd w:val="clear" w:color="auto" w:fill="FFFFFF"/>
          </w:tcPr>
          <w:p>
            <w:pPr>
              <w:shd w:val="clear" w:color="auto" w:fill="FFFFFF"/>
              <w:autoSpaceDE w:val="0"/>
              <w:autoSpaceDN w:val="0"/>
              <w:adjustRightInd w:val="0"/>
              <w:ind w:left="14"/>
              <w:rPr>
                <w:b/>
                <w:bCs/>
                <w:color w:val="000000"/>
              </w:rPr>
            </w:pPr>
            <w:r>
              <w:rPr>
                <w:b/>
                <w:bCs/>
                <w:color w:val="000000"/>
              </w:rPr>
              <w:t>Electronic</w:t>
            </w:r>
          </w:p>
        </w:tc>
        <w:tc>
          <w:tcPr>
            <w:tcW w:w="2873" w:type="dxa"/>
            <w:shd w:val="clear" w:color="auto" w:fill="FFFFFF"/>
          </w:tcPr>
          <w:p>
            <w:pPr>
              <w:shd w:val="clear" w:color="auto" w:fill="FFFFFF"/>
              <w:autoSpaceDE w:val="0"/>
              <w:autoSpaceDN w:val="0"/>
              <w:adjustRightInd w:val="0"/>
            </w:pPr>
          </w:p>
        </w:tc>
      </w:tr>
      <w:tr>
        <w:trPr>
          <w:trHeight w:hRule="exact" w:val="288"/>
        </w:trPr>
        <w:tc>
          <w:tcPr>
            <w:tcW w:w="1490" w:type="dxa"/>
            <w:shd w:val="clear" w:color="auto" w:fill="FFFFFF"/>
          </w:tcPr>
          <w:p>
            <w:pPr>
              <w:shd w:val="clear" w:color="auto" w:fill="FFFFFF"/>
              <w:autoSpaceDE w:val="0"/>
              <w:autoSpaceDN w:val="0"/>
              <w:adjustRightInd w:val="0"/>
              <w:ind w:left="29"/>
              <w:rPr>
                <w:b/>
                <w:bCs/>
                <w:color w:val="000000"/>
              </w:rPr>
            </w:pPr>
            <w:r>
              <w:rPr>
                <w:b/>
                <w:bCs/>
                <w:color w:val="000000"/>
              </w:rPr>
              <w:t>Withdrawal</w:t>
            </w:r>
          </w:p>
        </w:tc>
        <w:tc>
          <w:tcPr>
            <w:tcW w:w="1937" w:type="dxa"/>
            <w:shd w:val="clear" w:color="auto" w:fill="FFFFFF"/>
          </w:tcPr>
          <w:p>
            <w:pPr>
              <w:shd w:val="clear" w:color="auto" w:fill="FFFFFF"/>
              <w:autoSpaceDE w:val="0"/>
              <w:autoSpaceDN w:val="0"/>
              <w:adjustRightInd w:val="0"/>
              <w:ind w:left="14"/>
              <w:rPr>
                <w:b/>
                <w:bCs/>
                <w:color w:val="000000"/>
              </w:rPr>
            </w:pPr>
            <w:r>
              <w:rPr>
                <w:b/>
                <w:bCs/>
                <w:color w:val="000000"/>
              </w:rPr>
              <w:t>Withdrawal</w:t>
            </w:r>
          </w:p>
        </w:tc>
        <w:tc>
          <w:tcPr>
            <w:tcW w:w="2873" w:type="dxa"/>
            <w:shd w:val="clear" w:color="auto" w:fill="FFFFFF"/>
          </w:tcPr>
          <w:p>
            <w:pPr>
              <w:shd w:val="clear" w:color="auto" w:fill="FFFFFF"/>
              <w:autoSpaceDE w:val="0"/>
              <w:autoSpaceDN w:val="0"/>
              <w:adjustRightInd w:val="0"/>
            </w:pPr>
          </w:p>
        </w:tc>
      </w:tr>
      <w:tr>
        <w:trPr>
          <w:trHeight w:hRule="exact" w:val="288"/>
        </w:trPr>
        <w:tc>
          <w:tcPr>
            <w:tcW w:w="1490" w:type="dxa"/>
            <w:shd w:val="clear" w:color="auto" w:fill="FFFFFF"/>
          </w:tcPr>
          <w:p>
            <w:pPr>
              <w:shd w:val="clear" w:color="auto" w:fill="FFFFFF"/>
              <w:autoSpaceDE w:val="0"/>
              <w:autoSpaceDN w:val="0"/>
              <w:adjustRightInd w:val="0"/>
              <w:ind w:left="29"/>
              <w:rPr>
                <w:color w:val="000000"/>
              </w:rPr>
            </w:pPr>
            <w:r>
              <w:rPr>
                <w:color w:val="000000"/>
              </w:rPr>
              <w:t>4/1/11</w:t>
            </w:r>
          </w:p>
        </w:tc>
        <w:tc>
          <w:tcPr>
            <w:tcW w:w="1937" w:type="dxa"/>
            <w:shd w:val="clear" w:color="auto" w:fill="FFFFFF"/>
          </w:tcPr>
          <w:p>
            <w:pPr>
              <w:shd w:val="clear" w:color="auto" w:fill="FFFFFF"/>
              <w:autoSpaceDE w:val="0"/>
              <w:autoSpaceDN w:val="0"/>
              <w:adjustRightInd w:val="0"/>
              <w:jc w:val="right"/>
              <w:rPr>
                <w:color w:val="000000"/>
              </w:rPr>
            </w:pPr>
            <w:r>
              <w:rPr>
                <w:color w:val="000000"/>
              </w:rPr>
              <w:t>$44.24</w:t>
            </w:r>
          </w:p>
        </w:tc>
        <w:tc>
          <w:tcPr>
            <w:tcW w:w="2873" w:type="dxa"/>
            <w:shd w:val="clear" w:color="auto" w:fill="FFFFFF"/>
          </w:tcPr>
          <w:p>
            <w:pPr>
              <w:shd w:val="clear" w:color="auto" w:fill="FFFFFF"/>
              <w:autoSpaceDE w:val="0"/>
              <w:autoSpaceDN w:val="0"/>
              <w:adjustRightInd w:val="0"/>
              <w:ind w:left="7"/>
              <w:rPr>
                <w:color w:val="000000"/>
              </w:rPr>
            </w:pPr>
            <w:r>
              <w:rPr>
                <w:color w:val="000000"/>
              </w:rPr>
              <w:t>DLX for Business</w:t>
            </w:r>
          </w:p>
        </w:tc>
      </w:tr>
      <w:tr>
        <w:trPr>
          <w:trHeight w:hRule="exact" w:val="288"/>
        </w:trPr>
        <w:tc>
          <w:tcPr>
            <w:tcW w:w="1490" w:type="dxa"/>
            <w:shd w:val="clear" w:color="auto" w:fill="FFFFFF"/>
          </w:tcPr>
          <w:p>
            <w:pPr>
              <w:shd w:val="clear" w:color="auto" w:fill="FFFFFF"/>
              <w:autoSpaceDE w:val="0"/>
              <w:autoSpaceDN w:val="0"/>
              <w:adjustRightInd w:val="0"/>
              <w:ind w:left="36"/>
              <w:rPr>
                <w:color w:val="000000"/>
              </w:rPr>
            </w:pPr>
            <w:r>
              <w:rPr>
                <w:color w:val="000000"/>
              </w:rPr>
              <w:t>5/31/11</w:t>
            </w:r>
          </w:p>
        </w:tc>
        <w:tc>
          <w:tcPr>
            <w:tcW w:w="1937" w:type="dxa"/>
            <w:shd w:val="clear" w:color="auto" w:fill="FFFFFF"/>
          </w:tcPr>
          <w:p>
            <w:pPr>
              <w:shd w:val="clear" w:color="auto" w:fill="FFFFFF"/>
              <w:autoSpaceDE w:val="0"/>
              <w:autoSpaceDN w:val="0"/>
              <w:adjustRightInd w:val="0"/>
              <w:jc w:val="right"/>
              <w:rPr>
                <w:color w:val="000000"/>
              </w:rPr>
            </w:pPr>
            <w:r>
              <w:rPr>
                <w:color w:val="000000"/>
              </w:rPr>
              <w:t>$4.95</w:t>
            </w:r>
          </w:p>
        </w:tc>
        <w:tc>
          <w:tcPr>
            <w:tcW w:w="2873" w:type="dxa"/>
            <w:shd w:val="clear" w:color="auto" w:fill="FFFFFF"/>
          </w:tcPr>
          <w:p>
            <w:pPr>
              <w:shd w:val="clear" w:color="auto" w:fill="FFFFFF"/>
              <w:autoSpaceDE w:val="0"/>
              <w:autoSpaceDN w:val="0"/>
              <w:adjustRightInd w:val="0"/>
              <w:ind w:left="7"/>
              <w:rPr>
                <w:color w:val="000000"/>
              </w:rPr>
            </w:pPr>
            <w:r>
              <w:rPr>
                <w:color w:val="000000"/>
              </w:rPr>
              <w:t>American Express</w:t>
            </w:r>
          </w:p>
        </w:tc>
      </w:tr>
      <w:tr>
        <w:trPr>
          <w:trHeight w:hRule="exact" w:val="288"/>
        </w:trPr>
        <w:tc>
          <w:tcPr>
            <w:tcW w:w="1490" w:type="dxa"/>
            <w:shd w:val="clear" w:color="auto" w:fill="FFFFFF"/>
          </w:tcPr>
          <w:p>
            <w:pPr>
              <w:shd w:val="clear" w:color="auto" w:fill="FFFFFF"/>
              <w:autoSpaceDE w:val="0"/>
              <w:autoSpaceDN w:val="0"/>
              <w:adjustRightInd w:val="0"/>
              <w:ind w:left="29"/>
              <w:rPr>
                <w:color w:val="000000"/>
              </w:rPr>
            </w:pPr>
            <w:r>
              <w:rPr>
                <w:color w:val="000000"/>
              </w:rPr>
              <w:lastRenderedPageBreak/>
              <w:t>6/6/11</w:t>
            </w:r>
          </w:p>
        </w:tc>
        <w:tc>
          <w:tcPr>
            <w:tcW w:w="1937" w:type="dxa"/>
            <w:shd w:val="clear" w:color="auto" w:fill="FFFFFF"/>
          </w:tcPr>
          <w:p>
            <w:pPr>
              <w:shd w:val="clear" w:color="auto" w:fill="FFFFFF"/>
              <w:autoSpaceDE w:val="0"/>
              <w:autoSpaceDN w:val="0"/>
              <w:adjustRightInd w:val="0"/>
              <w:jc w:val="right"/>
              <w:rPr>
                <w:color w:val="000000"/>
              </w:rPr>
            </w:pPr>
            <w:r>
              <w:rPr>
                <w:color w:val="000000"/>
              </w:rPr>
              <w:t>$43.50</w:t>
            </w:r>
          </w:p>
        </w:tc>
        <w:tc>
          <w:tcPr>
            <w:tcW w:w="2873" w:type="dxa"/>
            <w:shd w:val="clear" w:color="auto" w:fill="FFFFFF"/>
          </w:tcPr>
          <w:p>
            <w:pPr>
              <w:shd w:val="clear" w:color="auto" w:fill="FFFFFF"/>
              <w:autoSpaceDE w:val="0"/>
              <w:autoSpaceDN w:val="0"/>
              <w:adjustRightInd w:val="0"/>
              <w:rPr>
                <w:color w:val="000000"/>
              </w:rPr>
            </w:pPr>
            <w:r>
              <w:rPr>
                <w:color w:val="000000"/>
              </w:rPr>
              <w:t>American Express</w:t>
            </w:r>
          </w:p>
        </w:tc>
      </w:tr>
      <w:tr>
        <w:trPr>
          <w:trHeight w:hRule="exact" w:val="288"/>
        </w:trPr>
        <w:tc>
          <w:tcPr>
            <w:tcW w:w="1490" w:type="dxa"/>
            <w:shd w:val="clear" w:color="auto" w:fill="FFFFFF"/>
          </w:tcPr>
          <w:p>
            <w:pPr>
              <w:shd w:val="clear" w:color="auto" w:fill="FFFFFF"/>
              <w:autoSpaceDE w:val="0"/>
              <w:autoSpaceDN w:val="0"/>
              <w:adjustRightInd w:val="0"/>
              <w:ind w:left="29"/>
              <w:rPr>
                <w:color w:val="000000"/>
              </w:rPr>
            </w:pPr>
            <w:r>
              <w:rPr>
                <w:color w:val="000000"/>
              </w:rPr>
              <w:t>7/28/11</w:t>
            </w:r>
          </w:p>
        </w:tc>
        <w:tc>
          <w:tcPr>
            <w:tcW w:w="1937" w:type="dxa"/>
            <w:shd w:val="clear" w:color="auto" w:fill="FFFFFF"/>
          </w:tcPr>
          <w:p>
            <w:pPr>
              <w:shd w:val="clear" w:color="auto" w:fill="FFFFFF"/>
              <w:autoSpaceDE w:val="0"/>
              <w:autoSpaceDN w:val="0"/>
              <w:adjustRightInd w:val="0"/>
              <w:jc w:val="right"/>
              <w:rPr>
                <w:color w:val="000000"/>
              </w:rPr>
            </w:pPr>
            <w:r>
              <w:rPr>
                <w:color w:val="000000"/>
              </w:rPr>
              <w:t>$79</w:t>
            </w:r>
          </w:p>
        </w:tc>
        <w:tc>
          <w:tcPr>
            <w:tcW w:w="2873" w:type="dxa"/>
            <w:shd w:val="clear" w:color="auto" w:fill="FFFFFF"/>
          </w:tcPr>
          <w:p>
            <w:pPr>
              <w:shd w:val="clear" w:color="auto" w:fill="FFFFFF"/>
              <w:autoSpaceDE w:val="0"/>
              <w:autoSpaceDN w:val="0"/>
              <w:adjustRightInd w:val="0"/>
              <w:rPr>
                <w:color w:val="000000"/>
              </w:rPr>
            </w:pPr>
            <w:r>
              <w:rPr>
                <w:color w:val="000000"/>
              </w:rPr>
              <w:t>American Express</w:t>
            </w:r>
          </w:p>
        </w:tc>
      </w:tr>
      <w:tr>
        <w:trPr>
          <w:trHeight w:hRule="exact" w:val="288"/>
        </w:trPr>
        <w:tc>
          <w:tcPr>
            <w:tcW w:w="1490" w:type="dxa"/>
            <w:shd w:val="clear" w:color="auto" w:fill="FFFFFF"/>
          </w:tcPr>
          <w:p>
            <w:pPr>
              <w:shd w:val="clear" w:color="auto" w:fill="FFFFFF"/>
              <w:autoSpaceDE w:val="0"/>
              <w:autoSpaceDN w:val="0"/>
              <w:adjustRightInd w:val="0"/>
              <w:ind w:left="36"/>
              <w:rPr>
                <w:color w:val="000000"/>
              </w:rPr>
            </w:pPr>
            <w:r>
              <w:rPr>
                <w:color w:val="000000"/>
              </w:rPr>
              <w:t>8/8/11</w:t>
            </w:r>
          </w:p>
        </w:tc>
        <w:tc>
          <w:tcPr>
            <w:tcW w:w="1937" w:type="dxa"/>
            <w:shd w:val="clear" w:color="auto" w:fill="FFFFFF"/>
          </w:tcPr>
          <w:p>
            <w:pPr>
              <w:shd w:val="clear" w:color="auto" w:fill="FFFFFF"/>
              <w:autoSpaceDE w:val="0"/>
              <w:autoSpaceDN w:val="0"/>
              <w:adjustRightInd w:val="0"/>
              <w:jc w:val="right"/>
              <w:rPr>
                <w:color w:val="000000"/>
              </w:rPr>
            </w:pPr>
            <w:r>
              <w:rPr>
                <w:color w:val="000000"/>
              </w:rPr>
              <w:t>$572.29</w:t>
            </w:r>
          </w:p>
        </w:tc>
        <w:tc>
          <w:tcPr>
            <w:tcW w:w="2873" w:type="dxa"/>
            <w:shd w:val="clear" w:color="auto" w:fill="FFFFFF"/>
          </w:tcPr>
          <w:p>
            <w:pPr>
              <w:shd w:val="clear" w:color="auto" w:fill="FFFFFF"/>
              <w:autoSpaceDE w:val="0"/>
              <w:autoSpaceDN w:val="0"/>
              <w:adjustRightInd w:val="0"/>
              <w:ind w:left="7"/>
              <w:rPr>
                <w:color w:val="000000"/>
              </w:rPr>
            </w:pPr>
            <w:r>
              <w:rPr>
                <w:color w:val="000000"/>
              </w:rPr>
              <w:t>Comcast</w:t>
            </w:r>
          </w:p>
        </w:tc>
      </w:tr>
      <w:tr>
        <w:trPr>
          <w:trHeight w:hRule="exact" w:val="288"/>
        </w:trPr>
        <w:tc>
          <w:tcPr>
            <w:tcW w:w="1490" w:type="dxa"/>
            <w:shd w:val="clear" w:color="auto" w:fill="FFFFFF"/>
          </w:tcPr>
          <w:p>
            <w:pPr>
              <w:shd w:val="clear" w:color="auto" w:fill="FFFFFF"/>
              <w:autoSpaceDE w:val="0"/>
              <w:autoSpaceDN w:val="0"/>
              <w:adjustRightInd w:val="0"/>
              <w:ind w:left="36"/>
              <w:rPr>
                <w:color w:val="000000"/>
              </w:rPr>
            </w:pPr>
            <w:r>
              <w:rPr>
                <w:color w:val="000000"/>
              </w:rPr>
              <w:t>8/31/11</w:t>
            </w:r>
          </w:p>
        </w:tc>
        <w:tc>
          <w:tcPr>
            <w:tcW w:w="1937" w:type="dxa"/>
            <w:shd w:val="clear" w:color="auto" w:fill="FFFFFF"/>
          </w:tcPr>
          <w:p>
            <w:pPr>
              <w:shd w:val="clear" w:color="auto" w:fill="FFFFFF"/>
              <w:autoSpaceDE w:val="0"/>
              <w:autoSpaceDN w:val="0"/>
              <w:adjustRightInd w:val="0"/>
              <w:jc w:val="right"/>
              <w:rPr>
                <w:color w:val="000000"/>
              </w:rPr>
            </w:pPr>
            <w:r>
              <w:rPr>
                <w:color w:val="000000"/>
              </w:rPr>
              <w:t>$850.09</w:t>
            </w:r>
          </w:p>
        </w:tc>
        <w:tc>
          <w:tcPr>
            <w:tcW w:w="2873" w:type="dxa"/>
            <w:shd w:val="clear" w:color="auto" w:fill="FFFFFF"/>
          </w:tcPr>
          <w:p>
            <w:pPr>
              <w:shd w:val="clear" w:color="auto" w:fill="FFFFFF"/>
              <w:autoSpaceDE w:val="0"/>
              <w:autoSpaceDN w:val="0"/>
              <w:adjustRightInd w:val="0"/>
              <w:rPr>
                <w:color w:val="000000"/>
              </w:rPr>
            </w:pPr>
            <w:r>
              <w:rPr>
                <w:color w:val="000000"/>
              </w:rPr>
              <w:t>American Express</w:t>
            </w:r>
          </w:p>
        </w:tc>
      </w:tr>
      <w:tr>
        <w:trPr>
          <w:trHeight w:hRule="exact" w:val="288"/>
        </w:trPr>
        <w:tc>
          <w:tcPr>
            <w:tcW w:w="1490" w:type="dxa"/>
            <w:shd w:val="clear" w:color="auto" w:fill="FFFFFF"/>
          </w:tcPr>
          <w:p>
            <w:pPr>
              <w:shd w:val="clear" w:color="auto" w:fill="FFFFFF"/>
              <w:autoSpaceDE w:val="0"/>
              <w:autoSpaceDN w:val="0"/>
              <w:adjustRightInd w:val="0"/>
              <w:ind w:left="22"/>
              <w:rPr>
                <w:color w:val="000000"/>
              </w:rPr>
            </w:pPr>
            <w:r>
              <w:rPr>
                <w:color w:val="000000"/>
              </w:rPr>
              <w:t>9/1/11</w:t>
            </w:r>
          </w:p>
        </w:tc>
        <w:tc>
          <w:tcPr>
            <w:tcW w:w="1937" w:type="dxa"/>
            <w:shd w:val="clear" w:color="auto" w:fill="FFFFFF"/>
          </w:tcPr>
          <w:p>
            <w:pPr>
              <w:shd w:val="clear" w:color="auto" w:fill="FFFFFF"/>
              <w:autoSpaceDE w:val="0"/>
              <w:autoSpaceDN w:val="0"/>
              <w:adjustRightInd w:val="0"/>
              <w:jc w:val="right"/>
              <w:rPr>
                <w:color w:val="000000"/>
              </w:rPr>
            </w:pPr>
            <w:r>
              <w:rPr>
                <w:color w:val="000000"/>
              </w:rPr>
              <w:t>$705.74</w:t>
            </w:r>
          </w:p>
        </w:tc>
        <w:tc>
          <w:tcPr>
            <w:tcW w:w="2873" w:type="dxa"/>
            <w:shd w:val="clear" w:color="auto" w:fill="FFFFFF"/>
          </w:tcPr>
          <w:p>
            <w:pPr>
              <w:shd w:val="clear" w:color="auto" w:fill="FFFFFF"/>
              <w:autoSpaceDE w:val="0"/>
              <w:autoSpaceDN w:val="0"/>
              <w:adjustRightInd w:val="0"/>
              <w:rPr>
                <w:color w:val="000000"/>
              </w:rPr>
            </w:pPr>
            <w:r>
              <w:rPr>
                <w:color w:val="000000"/>
              </w:rPr>
              <w:t>USAA.com</w:t>
            </w:r>
          </w:p>
        </w:tc>
      </w:tr>
      <w:tr>
        <w:trPr>
          <w:trHeight w:hRule="exact" w:val="288"/>
        </w:trPr>
        <w:tc>
          <w:tcPr>
            <w:tcW w:w="1490" w:type="dxa"/>
            <w:shd w:val="clear" w:color="auto" w:fill="FFFFFF"/>
          </w:tcPr>
          <w:p>
            <w:pPr>
              <w:shd w:val="clear" w:color="auto" w:fill="FFFFFF"/>
              <w:autoSpaceDE w:val="0"/>
              <w:autoSpaceDN w:val="0"/>
              <w:adjustRightInd w:val="0"/>
              <w:ind w:left="22"/>
              <w:rPr>
                <w:color w:val="000000"/>
              </w:rPr>
            </w:pPr>
            <w:r>
              <w:rPr>
                <w:color w:val="000000"/>
              </w:rPr>
              <w:t>9/1/11</w:t>
            </w:r>
          </w:p>
        </w:tc>
        <w:tc>
          <w:tcPr>
            <w:tcW w:w="1937" w:type="dxa"/>
            <w:shd w:val="clear" w:color="auto" w:fill="FFFFFF"/>
          </w:tcPr>
          <w:p>
            <w:pPr>
              <w:shd w:val="clear" w:color="auto" w:fill="FFFFFF"/>
              <w:autoSpaceDE w:val="0"/>
              <w:autoSpaceDN w:val="0"/>
              <w:adjustRightInd w:val="0"/>
              <w:jc w:val="right"/>
              <w:rPr>
                <w:color w:val="000000"/>
              </w:rPr>
            </w:pPr>
            <w:r>
              <w:rPr>
                <w:color w:val="000000"/>
              </w:rPr>
              <w:t>$800</w:t>
            </w:r>
          </w:p>
        </w:tc>
        <w:tc>
          <w:tcPr>
            <w:tcW w:w="2873" w:type="dxa"/>
            <w:shd w:val="clear" w:color="auto" w:fill="FFFFFF"/>
          </w:tcPr>
          <w:p>
            <w:pPr>
              <w:shd w:val="clear" w:color="auto" w:fill="FFFFFF"/>
              <w:autoSpaceDE w:val="0"/>
              <w:autoSpaceDN w:val="0"/>
              <w:adjustRightInd w:val="0"/>
              <w:rPr>
                <w:color w:val="000000"/>
              </w:rPr>
            </w:pPr>
            <w:r>
              <w:rPr>
                <w:color w:val="000000"/>
              </w:rPr>
              <w:t>USAA.com</w:t>
            </w:r>
          </w:p>
        </w:tc>
      </w:tr>
      <w:tr>
        <w:trPr>
          <w:trHeight w:hRule="exact" w:val="288"/>
        </w:trPr>
        <w:tc>
          <w:tcPr>
            <w:tcW w:w="1490" w:type="dxa"/>
            <w:shd w:val="clear" w:color="auto" w:fill="FFFFFF"/>
          </w:tcPr>
          <w:p>
            <w:pPr>
              <w:shd w:val="clear" w:color="auto" w:fill="FFFFFF"/>
              <w:autoSpaceDE w:val="0"/>
              <w:autoSpaceDN w:val="0"/>
              <w:adjustRightInd w:val="0"/>
              <w:ind w:left="22"/>
              <w:rPr>
                <w:color w:val="000000"/>
              </w:rPr>
            </w:pPr>
            <w:r>
              <w:rPr>
                <w:color w:val="000000"/>
              </w:rPr>
              <w:t>9/26/11</w:t>
            </w:r>
          </w:p>
        </w:tc>
        <w:tc>
          <w:tcPr>
            <w:tcW w:w="1937" w:type="dxa"/>
            <w:shd w:val="clear" w:color="auto" w:fill="FFFFFF"/>
          </w:tcPr>
          <w:p>
            <w:pPr>
              <w:shd w:val="clear" w:color="auto" w:fill="FFFFFF"/>
              <w:autoSpaceDE w:val="0"/>
              <w:autoSpaceDN w:val="0"/>
              <w:adjustRightInd w:val="0"/>
              <w:jc w:val="right"/>
              <w:rPr>
                <w:color w:val="000000"/>
              </w:rPr>
            </w:pPr>
            <w:r>
              <w:rPr>
                <w:color w:val="000000"/>
              </w:rPr>
              <w:t>$500</w:t>
            </w:r>
          </w:p>
        </w:tc>
        <w:tc>
          <w:tcPr>
            <w:tcW w:w="2873" w:type="dxa"/>
            <w:shd w:val="clear" w:color="auto" w:fill="FFFFFF"/>
          </w:tcPr>
          <w:p>
            <w:pPr>
              <w:shd w:val="clear" w:color="auto" w:fill="FFFFFF"/>
              <w:autoSpaceDE w:val="0"/>
              <w:autoSpaceDN w:val="0"/>
              <w:adjustRightInd w:val="0"/>
              <w:rPr>
                <w:color w:val="000000"/>
              </w:rPr>
            </w:pPr>
            <w:r>
              <w:rPr>
                <w:color w:val="000000"/>
              </w:rPr>
              <w:t>American Express</w:t>
            </w:r>
          </w:p>
        </w:tc>
      </w:tr>
      <w:tr>
        <w:trPr>
          <w:trHeight w:hRule="exact" w:val="288"/>
        </w:trPr>
        <w:tc>
          <w:tcPr>
            <w:tcW w:w="1490" w:type="dxa"/>
            <w:shd w:val="clear" w:color="auto" w:fill="FFFFFF"/>
          </w:tcPr>
          <w:p>
            <w:pPr>
              <w:shd w:val="clear" w:color="auto" w:fill="FFFFFF"/>
              <w:autoSpaceDE w:val="0"/>
              <w:autoSpaceDN w:val="0"/>
              <w:adjustRightInd w:val="0"/>
              <w:ind w:left="43"/>
              <w:rPr>
                <w:color w:val="000000"/>
              </w:rPr>
            </w:pPr>
            <w:r>
              <w:rPr>
                <w:color w:val="000000"/>
              </w:rPr>
              <w:t>10/3/11</w:t>
            </w:r>
          </w:p>
        </w:tc>
        <w:tc>
          <w:tcPr>
            <w:tcW w:w="1937" w:type="dxa"/>
            <w:shd w:val="clear" w:color="auto" w:fill="FFFFFF"/>
          </w:tcPr>
          <w:p>
            <w:pPr>
              <w:shd w:val="clear" w:color="auto" w:fill="FFFFFF"/>
              <w:autoSpaceDE w:val="0"/>
              <w:autoSpaceDN w:val="0"/>
              <w:adjustRightInd w:val="0"/>
              <w:jc w:val="right"/>
              <w:rPr>
                <w:color w:val="000000"/>
              </w:rPr>
            </w:pPr>
            <w:r>
              <w:rPr>
                <w:color w:val="000000"/>
              </w:rPr>
              <w:t>$1,059</w:t>
            </w:r>
          </w:p>
        </w:tc>
        <w:tc>
          <w:tcPr>
            <w:tcW w:w="2873" w:type="dxa"/>
            <w:shd w:val="clear" w:color="auto" w:fill="FFFFFF"/>
          </w:tcPr>
          <w:p>
            <w:pPr>
              <w:shd w:val="clear" w:color="auto" w:fill="FFFFFF"/>
              <w:autoSpaceDE w:val="0"/>
              <w:autoSpaceDN w:val="0"/>
              <w:adjustRightInd w:val="0"/>
              <w:rPr>
                <w:color w:val="000000"/>
              </w:rPr>
            </w:pPr>
            <w:r>
              <w:rPr>
                <w:color w:val="000000"/>
              </w:rPr>
              <w:t>Blue Shield</w:t>
            </w:r>
          </w:p>
        </w:tc>
      </w:tr>
      <w:tr>
        <w:trPr>
          <w:trHeight w:hRule="exact" w:val="288"/>
        </w:trPr>
        <w:tc>
          <w:tcPr>
            <w:tcW w:w="1490" w:type="dxa"/>
            <w:shd w:val="clear" w:color="auto" w:fill="FFFFFF"/>
          </w:tcPr>
          <w:p>
            <w:pPr>
              <w:shd w:val="clear" w:color="auto" w:fill="FFFFFF"/>
              <w:autoSpaceDE w:val="0"/>
              <w:autoSpaceDN w:val="0"/>
              <w:adjustRightInd w:val="0"/>
              <w:ind w:left="36"/>
              <w:rPr>
                <w:color w:val="000000"/>
              </w:rPr>
            </w:pPr>
            <w:r>
              <w:rPr>
                <w:color w:val="000000"/>
              </w:rPr>
              <w:t>10/5/11</w:t>
            </w:r>
          </w:p>
        </w:tc>
        <w:tc>
          <w:tcPr>
            <w:tcW w:w="1937" w:type="dxa"/>
            <w:shd w:val="clear" w:color="auto" w:fill="FFFFFF"/>
          </w:tcPr>
          <w:p>
            <w:pPr>
              <w:shd w:val="clear" w:color="auto" w:fill="FFFFFF"/>
              <w:autoSpaceDE w:val="0"/>
              <w:autoSpaceDN w:val="0"/>
              <w:adjustRightInd w:val="0"/>
              <w:ind w:right="7"/>
              <w:jc w:val="right"/>
              <w:rPr>
                <w:color w:val="000000"/>
              </w:rPr>
            </w:pPr>
            <w:r>
              <w:rPr>
                <w:color w:val="000000"/>
              </w:rPr>
              <w:t>$1,500</w:t>
            </w:r>
          </w:p>
        </w:tc>
        <w:tc>
          <w:tcPr>
            <w:tcW w:w="2873" w:type="dxa"/>
            <w:shd w:val="clear" w:color="auto" w:fill="FFFFFF"/>
          </w:tcPr>
          <w:p>
            <w:pPr>
              <w:shd w:val="clear" w:color="auto" w:fill="FFFFFF"/>
              <w:autoSpaceDE w:val="0"/>
              <w:autoSpaceDN w:val="0"/>
              <w:adjustRightInd w:val="0"/>
              <w:rPr>
                <w:color w:val="000000"/>
              </w:rPr>
            </w:pPr>
            <w:r>
              <w:rPr>
                <w:color w:val="000000"/>
              </w:rPr>
              <w:t>Lexis Nexis</w:t>
            </w:r>
          </w:p>
        </w:tc>
      </w:tr>
      <w:tr>
        <w:trPr>
          <w:trHeight w:hRule="exact" w:val="288"/>
        </w:trPr>
        <w:tc>
          <w:tcPr>
            <w:tcW w:w="1490" w:type="dxa"/>
            <w:shd w:val="clear" w:color="auto" w:fill="FFFFFF"/>
          </w:tcPr>
          <w:p>
            <w:pPr>
              <w:shd w:val="clear" w:color="auto" w:fill="FFFFFF"/>
              <w:autoSpaceDE w:val="0"/>
              <w:autoSpaceDN w:val="0"/>
              <w:adjustRightInd w:val="0"/>
              <w:ind w:left="36"/>
              <w:rPr>
                <w:color w:val="000000"/>
              </w:rPr>
            </w:pPr>
            <w:r>
              <w:rPr>
                <w:color w:val="000000"/>
              </w:rPr>
              <w:t>10/7/11</w:t>
            </w:r>
          </w:p>
        </w:tc>
        <w:tc>
          <w:tcPr>
            <w:tcW w:w="1937" w:type="dxa"/>
            <w:shd w:val="clear" w:color="auto" w:fill="FFFFFF"/>
          </w:tcPr>
          <w:p>
            <w:pPr>
              <w:shd w:val="clear" w:color="auto" w:fill="FFFFFF"/>
              <w:autoSpaceDE w:val="0"/>
              <w:autoSpaceDN w:val="0"/>
              <w:adjustRightInd w:val="0"/>
              <w:ind w:right="7"/>
              <w:jc w:val="right"/>
              <w:rPr>
                <w:color w:val="000000"/>
              </w:rPr>
            </w:pPr>
            <w:r>
              <w:rPr>
                <w:color w:val="000000"/>
              </w:rPr>
              <w:t>$345.37</w:t>
            </w:r>
          </w:p>
        </w:tc>
        <w:tc>
          <w:tcPr>
            <w:tcW w:w="2873" w:type="dxa"/>
            <w:shd w:val="clear" w:color="auto" w:fill="FFFFFF"/>
          </w:tcPr>
          <w:p>
            <w:pPr>
              <w:shd w:val="clear" w:color="auto" w:fill="FFFFFF"/>
              <w:autoSpaceDE w:val="0"/>
              <w:autoSpaceDN w:val="0"/>
              <w:adjustRightInd w:val="0"/>
              <w:rPr>
                <w:color w:val="000000"/>
              </w:rPr>
            </w:pPr>
            <w:r>
              <w:rPr>
                <w:color w:val="000000"/>
              </w:rPr>
              <w:t>USAA.com</w:t>
            </w:r>
          </w:p>
        </w:tc>
      </w:tr>
      <w:tr>
        <w:trPr>
          <w:trHeight w:hRule="exact" w:val="281"/>
        </w:trPr>
        <w:tc>
          <w:tcPr>
            <w:tcW w:w="1490" w:type="dxa"/>
            <w:shd w:val="clear" w:color="auto" w:fill="FFFFFF"/>
          </w:tcPr>
          <w:p>
            <w:pPr>
              <w:shd w:val="clear" w:color="auto" w:fill="FFFFFF"/>
              <w:autoSpaceDE w:val="0"/>
              <w:autoSpaceDN w:val="0"/>
              <w:adjustRightInd w:val="0"/>
              <w:ind w:left="29"/>
              <w:rPr>
                <w:color w:val="000000"/>
              </w:rPr>
            </w:pPr>
            <w:r>
              <w:rPr>
                <w:color w:val="000000"/>
              </w:rPr>
              <w:t>10/7/11</w:t>
            </w:r>
          </w:p>
        </w:tc>
        <w:tc>
          <w:tcPr>
            <w:tcW w:w="1937" w:type="dxa"/>
            <w:shd w:val="clear" w:color="auto" w:fill="FFFFFF"/>
          </w:tcPr>
          <w:p>
            <w:pPr>
              <w:shd w:val="clear" w:color="auto" w:fill="FFFFFF"/>
              <w:autoSpaceDE w:val="0"/>
              <w:autoSpaceDN w:val="0"/>
              <w:adjustRightInd w:val="0"/>
              <w:ind w:right="7"/>
              <w:jc w:val="right"/>
              <w:rPr>
                <w:color w:val="000000"/>
              </w:rPr>
            </w:pPr>
            <w:r>
              <w:rPr>
                <w:color w:val="000000"/>
              </w:rPr>
              <w:t>$2,500</w:t>
            </w:r>
          </w:p>
        </w:tc>
        <w:tc>
          <w:tcPr>
            <w:tcW w:w="2873" w:type="dxa"/>
            <w:shd w:val="clear" w:color="auto" w:fill="FFFFFF"/>
          </w:tcPr>
          <w:p>
            <w:pPr>
              <w:shd w:val="clear" w:color="auto" w:fill="FFFFFF"/>
              <w:autoSpaceDE w:val="0"/>
              <w:autoSpaceDN w:val="0"/>
              <w:adjustRightInd w:val="0"/>
              <w:rPr>
                <w:color w:val="000000"/>
              </w:rPr>
            </w:pPr>
            <w:r>
              <w:rPr>
                <w:color w:val="000000"/>
              </w:rPr>
              <w:t>USAA.com</w:t>
            </w:r>
          </w:p>
        </w:tc>
      </w:tr>
      <w:tr>
        <w:trPr>
          <w:trHeight w:hRule="exact" w:val="288"/>
        </w:trPr>
        <w:tc>
          <w:tcPr>
            <w:tcW w:w="1490" w:type="dxa"/>
            <w:shd w:val="clear" w:color="auto" w:fill="FFFFFF"/>
          </w:tcPr>
          <w:p>
            <w:pPr>
              <w:shd w:val="clear" w:color="auto" w:fill="FFFFFF"/>
              <w:autoSpaceDE w:val="0"/>
              <w:autoSpaceDN w:val="0"/>
              <w:adjustRightInd w:val="0"/>
              <w:ind w:left="29"/>
              <w:rPr>
                <w:color w:val="000000"/>
              </w:rPr>
            </w:pPr>
            <w:r>
              <w:rPr>
                <w:color w:val="000000"/>
              </w:rPr>
              <w:t>10/27/11</w:t>
            </w:r>
          </w:p>
        </w:tc>
        <w:tc>
          <w:tcPr>
            <w:tcW w:w="1937" w:type="dxa"/>
            <w:shd w:val="clear" w:color="auto" w:fill="FFFFFF"/>
          </w:tcPr>
          <w:p>
            <w:pPr>
              <w:shd w:val="clear" w:color="auto" w:fill="FFFFFF"/>
              <w:autoSpaceDE w:val="0"/>
              <w:autoSpaceDN w:val="0"/>
              <w:adjustRightInd w:val="0"/>
              <w:ind w:right="7"/>
              <w:jc w:val="right"/>
              <w:rPr>
                <w:color w:val="000000"/>
              </w:rPr>
            </w:pPr>
            <w:r>
              <w:rPr>
                <w:color w:val="000000"/>
              </w:rPr>
              <w:t>$1,000</w:t>
            </w:r>
          </w:p>
        </w:tc>
        <w:tc>
          <w:tcPr>
            <w:tcW w:w="2873" w:type="dxa"/>
            <w:shd w:val="clear" w:color="auto" w:fill="FFFFFF"/>
          </w:tcPr>
          <w:p>
            <w:pPr>
              <w:shd w:val="clear" w:color="auto" w:fill="FFFFFF"/>
              <w:autoSpaceDE w:val="0"/>
              <w:autoSpaceDN w:val="0"/>
              <w:adjustRightInd w:val="0"/>
              <w:rPr>
                <w:color w:val="000000"/>
              </w:rPr>
            </w:pPr>
            <w:r>
              <w:rPr>
                <w:color w:val="000000"/>
              </w:rPr>
              <w:t>USAA.com</w:t>
            </w:r>
          </w:p>
        </w:tc>
      </w:tr>
      <w:tr>
        <w:trPr>
          <w:trHeight w:hRule="exact" w:val="288"/>
        </w:trPr>
        <w:tc>
          <w:tcPr>
            <w:tcW w:w="1490" w:type="dxa"/>
            <w:shd w:val="clear" w:color="auto" w:fill="FFFFFF"/>
          </w:tcPr>
          <w:p>
            <w:pPr>
              <w:shd w:val="clear" w:color="auto" w:fill="FFFFFF"/>
              <w:autoSpaceDE w:val="0"/>
              <w:autoSpaceDN w:val="0"/>
              <w:adjustRightInd w:val="0"/>
              <w:ind w:left="29"/>
              <w:rPr>
                <w:color w:val="000000"/>
              </w:rPr>
            </w:pPr>
            <w:r>
              <w:rPr>
                <w:color w:val="000000"/>
              </w:rPr>
              <w:t>10/28/11</w:t>
            </w:r>
          </w:p>
        </w:tc>
        <w:tc>
          <w:tcPr>
            <w:tcW w:w="1937" w:type="dxa"/>
            <w:shd w:val="clear" w:color="auto" w:fill="FFFFFF"/>
          </w:tcPr>
          <w:p>
            <w:pPr>
              <w:shd w:val="clear" w:color="auto" w:fill="FFFFFF"/>
              <w:autoSpaceDE w:val="0"/>
              <w:autoSpaceDN w:val="0"/>
              <w:adjustRightInd w:val="0"/>
              <w:ind w:right="7"/>
              <w:jc w:val="right"/>
              <w:rPr>
                <w:color w:val="000000"/>
              </w:rPr>
            </w:pPr>
            <w:r>
              <w:rPr>
                <w:color w:val="000000"/>
              </w:rPr>
              <w:t>$360.37</w:t>
            </w:r>
          </w:p>
        </w:tc>
        <w:tc>
          <w:tcPr>
            <w:tcW w:w="2873" w:type="dxa"/>
            <w:shd w:val="clear" w:color="auto" w:fill="FFFFFF"/>
          </w:tcPr>
          <w:p>
            <w:pPr>
              <w:shd w:val="clear" w:color="auto" w:fill="FFFFFF"/>
              <w:autoSpaceDE w:val="0"/>
              <w:autoSpaceDN w:val="0"/>
              <w:adjustRightInd w:val="0"/>
              <w:rPr>
                <w:color w:val="000000"/>
              </w:rPr>
            </w:pPr>
            <w:r>
              <w:rPr>
                <w:color w:val="000000"/>
              </w:rPr>
              <w:t>USAA.com</w:t>
            </w:r>
          </w:p>
        </w:tc>
      </w:tr>
      <w:tr>
        <w:trPr>
          <w:trHeight w:hRule="exact" w:val="288"/>
        </w:trPr>
        <w:tc>
          <w:tcPr>
            <w:tcW w:w="1490" w:type="dxa"/>
            <w:shd w:val="clear" w:color="auto" w:fill="FFFFFF"/>
          </w:tcPr>
          <w:p>
            <w:pPr>
              <w:shd w:val="clear" w:color="auto" w:fill="FFFFFF"/>
              <w:autoSpaceDE w:val="0"/>
              <w:autoSpaceDN w:val="0"/>
              <w:adjustRightInd w:val="0"/>
              <w:ind w:left="29"/>
              <w:rPr>
                <w:color w:val="000000"/>
              </w:rPr>
            </w:pPr>
            <w:r>
              <w:rPr>
                <w:color w:val="000000"/>
              </w:rPr>
              <w:t>11/4/11</w:t>
            </w:r>
          </w:p>
        </w:tc>
        <w:tc>
          <w:tcPr>
            <w:tcW w:w="1937" w:type="dxa"/>
            <w:shd w:val="clear" w:color="auto" w:fill="FFFFFF"/>
          </w:tcPr>
          <w:p>
            <w:pPr>
              <w:shd w:val="clear" w:color="auto" w:fill="FFFFFF"/>
              <w:autoSpaceDE w:val="0"/>
              <w:autoSpaceDN w:val="0"/>
              <w:adjustRightInd w:val="0"/>
              <w:ind w:right="14"/>
              <w:jc w:val="right"/>
              <w:rPr>
                <w:color w:val="000000"/>
              </w:rPr>
            </w:pPr>
            <w:r>
              <w:rPr>
                <w:color w:val="000000"/>
              </w:rPr>
              <w:t>$378.18</w:t>
            </w:r>
          </w:p>
        </w:tc>
        <w:tc>
          <w:tcPr>
            <w:tcW w:w="2873" w:type="dxa"/>
            <w:shd w:val="clear" w:color="auto" w:fill="FFFFFF"/>
          </w:tcPr>
          <w:p>
            <w:pPr>
              <w:shd w:val="clear" w:color="auto" w:fill="FFFFFF"/>
              <w:autoSpaceDE w:val="0"/>
              <w:autoSpaceDN w:val="0"/>
              <w:adjustRightInd w:val="0"/>
              <w:rPr>
                <w:color w:val="000000"/>
              </w:rPr>
            </w:pPr>
            <w:r>
              <w:rPr>
                <w:color w:val="000000"/>
              </w:rPr>
              <w:t>USAA.com</w:t>
            </w:r>
          </w:p>
        </w:tc>
      </w:tr>
      <w:tr>
        <w:trPr>
          <w:trHeight w:hRule="exact" w:val="288"/>
        </w:trPr>
        <w:tc>
          <w:tcPr>
            <w:tcW w:w="1490" w:type="dxa"/>
            <w:shd w:val="clear" w:color="auto" w:fill="FFFFFF"/>
          </w:tcPr>
          <w:p>
            <w:pPr>
              <w:shd w:val="clear" w:color="auto" w:fill="FFFFFF"/>
              <w:autoSpaceDE w:val="0"/>
              <w:autoSpaceDN w:val="0"/>
              <w:adjustRightInd w:val="0"/>
              <w:ind w:left="29"/>
              <w:rPr>
                <w:color w:val="000000"/>
              </w:rPr>
            </w:pPr>
            <w:r>
              <w:rPr>
                <w:color w:val="000000"/>
              </w:rPr>
              <w:t>11/4/11</w:t>
            </w:r>
          </w:p>
        </w:tc>
        <w:tc>
          <w:tcPr>
            <w:tcW w:w="1937" w:type="dxa"/>
            <w:shd w:val="clear" w:color="auto" w:fill="FFFFFF"/>
          </w:tcPr>
          <w:p>
            <w:pPr>
              <w:shd w:val="clear" w:color="auto" w:fill="FFFFFF"/>
              <w:autoSpaceDE w:val="0"/>
              <w:autoSpaceDN w:val="0"/>
              <w:adjustRightInd w:val="0"/>
              <w:ind w:right="7"/>
              <w:jc w:val="right"/>
              <w:rPr>
                <w:color w:val="000000"/>
              </w:rPr>
            </w:pPr>
            <w:r>
              <w:rPr>
                <w:color w:val="000000"/>
              </w:rPr>
              <w:t>$1,750</w:t>
            </w:r>
          </w:p>
        </w:tc>
        <w:tc>
          <w:tcPr>
            <w:tcW w:w="2873" w:type="dxa"/>
            <w:shd w:val="clear" w:color="auto" w:fill="FFFFFF"/>
          </w:tcPr>
          <w:p>
            <w:pPr>
              <w:shd w:val="clear" w:color="auto" w:fill="FFFFFF"/>
              <w:autoSpaceDE w:val="0"/>
              <w:autoSpaceDN w:val="0"/>
              <w:adjustRightInd w:val="0"/>
              <w:rPr>
                <w:color w:val="000000"/>
              </w:rPr>
            </w:pPr>
            <w:r>
              <w:rPr>
                <w:color w:val="000000"/>
              </w:rPr>
              <w:t>USAA.com</w:t>
            </w:r>
          </w:p>
        </w:tc>
      </w:tr>
      <w:tr>
        <w:trPr>
          <w:trHeight w:hRule="exact" w:val="288"/>
        </w:trPr>
        <w:tc>
          <w:tcPr>
            <w:tcW w:w="1490" w:type="dxa"/>
            <w:shd w:val="clear" w:color="auto" w:fill="FFFFFF"/>
          </w:tcPr>
          <w:p>
            <w:pPr>
              <w:shd w:val="clear" w:color="auto" w:fill="FFFFFF"/>
              <w:autoSpaceDE w:val="0"/>
              <w:autoSpaceDN w:val="0"/>
              <w:adjustRightInd w:val="0"/>
              <w:ind w:left="29"/>
              <w:rPr>
                <w:color w:val="000000"/>
              </w:rPr>
            </w:pPr>
            <w:r>
              <w:rPr>
                <w:color w:val="000000"/>
              </w:rPr>
              <w:t>12/5/11</w:t>
            </w:r>
          </w:p>
        </w:tc>
        <w:tc>
          <w:tcPr>
            <w:tcW w:w="1937" w:type="dxa"/>
            <w:shd w:val="clear" w:color="auto" w:fill="FFFFFF"/>
          </w:tcPr>
          <w:p>
            <w:pPr>
              <w:shd w:val="clear" w:color="auto" w:fill="FFFFFF"/>
              <w:autoSpaceDE w:val="0"/>
              <w:autoSpaceDN w:val="0"/>
              <w:adjustRightInd w:val="0"/>
              <w:ind w:right="7"/>
              <w:jc w:val="right"/>
              <w:rPr>
                <w:color w:val="000000"/>
              </w:rPr>
            </w:pPr>
            <w:r>
              <w:rPr>
                <w:color w:val="000000"/>
              </w:rPr>
              <w:t>$1,250</w:t>
            </w:r>
          </w:p>
        </w:tc>
        <w:tc>
          <w:tcPr>
            <w:tcW w:w="2873" w:type="dxa"/>
            <w:shd w:val="clear" w:color="auto" w:fill="FFFFFF"/>
          </w:tcPr>
          <w:p>
            <w:pPr>
              <w:shd w:val="clear" w:color="auto" w:fill="FFFFFF"/>
              <w:autoSpaceDE w:val="0"/>
              <w:autoSpaceDN w:val="0"/>
              <w:adjustRightInd w:val="0"/>
              <w:rPr>
                <w:color w:val="000000"/>
              </w:rPr>
            </w:pPr>
            <w:r>
              <w:rPr>
                <w:color w:val="000000"/>
              </w:rPr>
              <w:t>USAA.com</w:t>
            </w:r>
          </w:p>
        </w:tc>
      </w:tr>
      <w:tr>
        <w:trPr>
          <w:trHeight w:hRule="exact" w:val="288"/>
        </w:trPr>
        <w:tc>
          <w:tcPr>
            <w:tcW w:w="1490" w:type="dxa"/>
            <w:shd w:val="clear" w:color="auto" w:fill="FFFFFF"/>
          </w:tcPr>
          <w:p>
            <w:pPr>
              <w:shd w:val="clear" w:color="auto" w:fill="FFFFFF"/>
              <w:autoSpaceDE w:val="0"/>
              <w:autoSpaceDN w:val="0"/>
              <w:adjustRightInd w:val="0"/>
              <w:ind w:left="22"/>
              <w:rPr>
                <w:color w:val="000000"/>
              </w:rPr>
            </w:pPr>
            <w:r>
              <w:rPr>
                <w:color w:val="000000"/>
              </w:rPr>
              <w:t>12/12/11</w:t>
            </w:r>
          </w:p>
        </w:tc>
        <w:tc>
          <w:tcPr>
            <w:tcW w:w="1937" w:type="dxa"/>
            <w:shd w:val="clear" w:color="auto" w:fill="FFFFFF"/>
          </w:tcPr>
          <w:p>
            <w:pPr>
              <w:shd w:val="clear" w:color="auto" w:fill="FFFFFF"/>
              <w:autoSpaceDE w:val="0"/>
              <w:autoSpaceDN w:val="0"/>
              <w:adjustRightInd w:val="0"/>
              <w:ind w:right="7"/>
              <w:jc w:val="right"/>
              <w:rPr>
                <w:color w:val="000000"/>
              </w:rPr>
            </w:pPr>
            <w:r>
              <w:rPr>
                <w:color w:val="000000"/>
              </w:rPr>
              <w:t>$308.54</w:t>
            </w:r>
          </w:p>
        </w:tc>
        <w:tc>
          <w:tcPr>
            <w:tcW w:w="2873" w:type="dxa"/>
            <w:shd w:val="clear" w:color="auto" w:fill="FFFFFF"/>
          </w:tcPr>
          <w:p>
            <w:pPr>
              <w:shd w:val="clear" w:color="auto" w:fill="FFFFFF"/>
              <w:autoSpaceDE w:val="0"/>
              <w:autoSpaceDN w:val="0"/>
              <w:adjustRightInd w:val="0"/>
              <w:rPr>
                <w:color w:val="000000"/>
              </w:rPr>
            </w:pPr>
            <w:r>
              <w:rPr>
                <w:color w:val="000000"/>
              </w:rPr>
              <w:t>USAA.com</w:t>
            </w:r>
          </w:p>
        </w:tc>
      </w:tr>
      <w:tr>
        <w:trPr>
          <w:trHeight w:hRule="exact" w:val="324"/>
        </w:trPr>
        <w:tc>
          <w:tcPr>
            <w:tcW w:w="1490" w:type="dxa"/>
            <w:shd w:val="clear" w:color="auto" w:fill="FFFFFF"/>
          </w:tcPr>
          <w:p>
            <w:pPr>
              <w:shd w:val="clear" w:color="auto" w:fill="FFFFFF"/>
              <w:autoSpaceDE w:val="0"/>
              <w:autoSpaceDN w:val="0"/>
              <w:adjustRightInd w:val="0"/>
              <w:ind w:left="22"/>
              <w:rPr>
                <w:color w:val="000000"/>
              </w:rPr>
            </w:pPr>
            <w:r>
              <w:rPr>
                <w:color w:val="000000"/>
              </w:rPr>
              <w:t>12/12/11</w:t>
            </w:r>
          </w:p>
        </w:tc>
        <w:tc>
          <w:tcPr>
            <w:tcW w:w="1937" w:type="dxa"/>
            <w:shd w:val="clear" w:color="auto" w:fill="FFFFFF"/>
          </w:tcPr>
          <w:p>
            <w:pPr>
              <w:shd w:val="clear" w:color="auto" w:fill="FFFFFF"/>
              <w:autoSpaceDE w:val="0"/>
              <w:autoSpaceDN w:val="0"/>
              <w:adjustRightInd w:val="0"/>
              <w:ind w:right="14"/>
              <w:jc w:val="right"/>
              <w:rPr>
                <w:color w:val="000000"/>
              </w:rPr>
            </w:pPr>
            <w:r>
              <w:rPr>
                <w:color w:val="000000"/>
              </w:rPr>
              <w:t>$2,350</w:t>
            </w:r>
          </w:p>
        </w:tc>
        <w:tc>
          <w:tcPr>
            <w:tcW w:w="2873" w:type="dxa"/>
            <w:shd w:val="clear" w:color="auto" w:fill="FFFFFF"/>
          </w:tcPr>
          <w:p>
            <w:pPr>
              <w:shd w:val="clear" w:color="auto" w:fill="FFFFFF"/>
              <w:autoSpaceDE w:val="0"/>
              <w:autoSpaceDN w:val="0"/>
              <w:adjustRightInd w:val="0"/>
              <w:rPr>
                <w:color w:val="000000"/>
              </w:rPr>
            </w:pPr>
            <w:r>
              <w:rPr>
                <w:color w:val="000000"/>
              </w:rPr>
              <w:t>USAA.com</w:t>
            </w:r>
          </w:p>
        </w:tc>
      </w:tr>
    </w:tbl>
    <w:p>
      <w:pPr>
        <w:ind w:firstLine="720"/>
      </w:pPr>
    </w:p>
    <w:p>
      <w:pPr>
        <w:spacing w:line="480" w:lineRule="auto"/>
        <w:ind w:firstLine="720"/>
      </w:pPr>
      <w:r>
        <w:t>Respondent wrote at least 38 checks for personal and/or business expenses from his CTA as follows: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02"/>
        <w:gridCol w:w="1224"/>
        <w:gridCol w:w="1930"/>
        <w:gridCol w:w="2477"/>
      </w:tblGrid>
      <w:tr>
        <w:trPr>
          <w:trHeight w:hRule="exact" w:val="302"/>
        </w:trPr>
        <w:tc>
          <w:tcPr>
            <w:tcW w:w="1102" w:type="dxa"/>
            <w:tcBorders>
              <w:top w:val="single" w:sz="4" w:space="0" w:color="auto"/>
              <w:left w:val="single" w:sz="4" w:space="0" w:color="auto"/>
              <w:bottom w:val="nil"/>
              <w:right w:val="nil"/>
            </w:tcBorders>
            <w:shd w:val="clear" w:color="auto" w:fill="FFFFFF"/>
          </w:tcPr>
          <w:p>
            <w:pPr>
              <w:shd w:val="clear" w:color="auto" w:fill="FFFFFF"/>
              <w:autoSpaceDE w:val="0"/>
              <w:autoSpaceDN w:val="0"/>
              <w:adjustRightInd w:val="0"/>
              <w:ind w:left="22"/>
              <w:rPr>
                <w:b/>
                <w:bCs/>
                <w:color w:val="000000"/>
              </w:rPr>
            </w:pPr>
            <w:r>
              <w:rPr>
                <w:b/>
                <w:bCs/>
                <w:color w:val="000000"/>
              </w:rPr>
              <w:t>Date of</w:t>
            </w:r>
          </w:p>
        </w:tc>
        <w:tc>
          <w:tcPr>
            <w:tcW w:w="1224" w:type="dxa"/>
            <w:tcBorders>
              <w:top w:val="single" w:sz="4" w:space="0" w:color="auto"/>
              <w:left w:val="nil"/>
              <w:bottom w:val="nil"/>
              <w:right w:val="nil"/>
            </w:tcBorders>
            <w:shd w:val="clear" w:color="auto" w:fill="FFFFFF"/>
          </w:tcPr>
          <w:p>
            <w:pPr>
              <w:shd w:val="clear" w:color="auto" w:fill="FFFFFF"/>
              <w:autoSpaceDE w:val="0"/>
              <w:autoSpaceDN w:val="0"/>
              <w:adjustRightInd w:val="0"/>
              <w:ind w:left="14"/>
              <w:rPr>
                <w:b/>
                <w:bCs/>
                <w:color w:val="000000"/>
              </w:rPr>
            </w:pPr>
            <w:r>
              <w:rPr>
                <w:b/>
                <w:bCs/>
                <w:color w:val="000000"/>
              </w:rPr>
              <w:t>Check</w:t>
            </w:r>
          </w:p>
        </w:tc>
        <w:tc>
          <w:tcPr>
            <w:tcW w:w="1930" w:type="dxa"/>
            <w:tcBorders>
              <w:top w:val="single" w:sz="4" w:space="0" w:color="auto"/>
              <w:left w:val="nil"/>
              <w:bottom w:val="nil"/>
              <w:right w:val="nil"/>
            </w:tcBorders>
            <w:shd w:val="clear" w:color="auto" w:fill="FFFFFF"/>
          </w:tcPr>
          <w:p>
            <w:pPr>
              <w:shd w:val="clear" w:color="auto" w:fill="FFFFFF"/>
              <w:autoSpaceDE w:val="0"/>
              <w:autoSpaceDN w:val="0"/>
              <w:adjustRightInd w:val="0"/>
              <w:rPr>
                <w:b/>
                <w:bCs/>
                <w:color w:val="000000"/>
              </w:rPr>
            </w:pPr>
            <w:r>
              <w:rPr>
                <w:b/>
                <w:bCs/>
                <w:color w:val="000000"/>
              </w:rPr>
              <w:t>Amount of</w:t>
            </w:r>
          </w:p>
        </w:tc>
        <w:tc>
          <w:tcPr>
            <w:tcW w:w="2477" w:type="dxa"/>
            <w:tcBorders>
              <w:top w:val="single" w:sz="4" w:space="0" w:color="auto"/>
              <w:left w:val="nil"/>
              <w:bottom w:val="nil"/>
              <w:right w:val="single" w:sz="4" w:space="0" w:color="auto"/>
            </w:tcBorders>
            <w:shd w:val="clear" w:color="auto" w:fill="FFFFFF"/>
          </w:tcPr>
          <w:p>
            <w:pPr>
              <w:shd w:val="clear" w:color="auto" w:fill="FFFFFF"/>
              <w:autoSpaceDE w:val="0"/>
              <w:autoSpaceDN w:val="0"/>
              <w:adjustRightInd w:val="0"/>
            </w:pPr>
          </w:p>
        </w:tc>
      </w:tr>
      <w:tr>
        <w:trPr>
          <w:trHeight w:hRule="exact" w:val="288"/>
        </w:trPr>
        <w:tc>
          <w:tcPr>
            <w:tcW w:w="1102" w:type="dxa"/>
            <w:tcBorders>
              <w:top w:val="nil"/>
              <w:left w:val="single" w:sz="4" w:space="0" w:color="auto"/>
              <w:bottom w:val="single" w:sz="4" w:space="0" w:color="auto"/>
              <w:right w:val="nil"/>
            </w:tcBorders>
            <w:shd w:val="clear" w:color="auto" w:fill="FFFFFF"/>
          </w:tcPr>
          <w:p>
            <w:pPr>
              <w:shd w:val="clear" w:color="auto" w:fill="FFFFFF"/>
              <w:autoSpaceDE w:val="0"/>
              <w:autoSpaceDN w:val="0"/>
              <w:adjustRightInd w:val="0"/>
              <w:ind w:left="22"/>
              <w:rPr>
                <w:b/>
                <w:bCs/>
                <w:color w:val="000000"/>
              </w:rPr>
            </w:pPr>
            <w:r>
              <w:rPr>
                <w:b/>
                <w:bCs/>
                <w:color w:val="000000"/>
              </w:rPr>
              <w:t>Check</w:t>
            </w:r>
          </w:p>
        </w:tc>
        <w:tc>
          <w:tcPr>
            <w:tcW w:w="1224" w:type="dxa"/>
            <w:tcBorders>
              <w:top w:val="nil"/>
              <w:left w:val="nil"/>
              <w:bottom w:val="single" w:sz="4" w:space="0" w:color="auto"/>
              <w:right w:val="nil"/>
            </w:tcBorders>
            <w:shd w:val="clear" w:color="auto" w:fill="FFFFFF"/>
          </w:tcPr>
          <w:p>
            <w:pPr>
              <w:shd w:val="clear" w:color="auto" w:fill="FFFFFF"/>
              <w:autoSpaceDE w:val="0"/>
              <w:autoSpaceDN w:val="0"/>
              <w:adjustRightInd w:val="0"/>
              <w:ind w:left="14"/>
              <w:rPr>
                <w:b/>
                <w:bCs/>
                <w:color w:val="000000"/>
              </w:rPr>
            </w:pPr>
            <w:r>
              <w:rPr>
                <w:b/>
                <w:bCs/>
                <w:color w:val="000000"/>
              </w:rPr>
              <w:t>number</w:t>
            </w:r>
          </w:p>
        </w:tc>
        <w:tc>
          <w:tcPr>
            <w:tcW w:w="1930" w:type="dxa"/>
            <w:tcBorders>
              <w:top w:val="nil"/>
              <w:left w:val="nil"/>
              <w:bottom w:val="single" w:sz="4" w:space="0" w:color="auto"/>
              <w:right w:val="nil"/>
            </w:tcBorders>
            <w:shd w:val="clear" w:color="auto" w:fill="FFFFFF"/>
          </w:tcPr>
          <w:p>
            <w:pPr>
              <w:shd w:val="clear" w:color="auto" w:fill="FFFFFF"/>
              <w:autoSpaceDE w:val="0"/>
              <w:autoSpaceDN w:val="0"/>
              <w:adjustRightInd w:val="0"/>
              <w:ind w:left="7"/>
              <w:rPr>
                <w:b/>
                <w:bCs/>
                <w:color w:val="000000"/>
              </w:rPr>
            </w:pPr>
            <w:r>
              <w:rPr>
                <w:b/>
                <w:bCs/>
                <w:color w:val="000000"/>
              </w:rPr>
              <w:t>Check</w:t>
            </w:r>
          </w:p>
        </w:tc>
        <w:tc>
          <w:tcPr>
            <w:tcW w:w="2477" w:type="dxa"/>
            <w:tcBorders>
              <w:top w:val="nil"/>
              <w:left w:val="nil"/>
              <w:bottom w:val="single" w:sz="4" w:space="0" w:color="auto"/>
              <w:right w:val="single" w:sz="4" w:space="0" w:color="auto"/>
            </w:tcBorders>
            <w:shd w:val="clear" w:color="auto" w:fill="FFFFFF"/>
          </w:tcPr>
          <w:p>
            <w:pPr>
              <w:shd w:val="clear" w:color="auto" w:fill="FFFFFF"/>
              <w:autoSpaceDE w:val="0"/>
              <w:autoSpaceDN w:val="0"/>
              <w:adjustRightInd w:val="0"/>
              <w:ind w:left="7"/>
              <w:rPr>
                <w:b/>
                <w:bCs/>
                <w:color w:val="000000"/>
              </w:rPr>
            </w:pPr>
            <w:r>
              <w:rPr>
                <w:b/>
                <w:bCs/>
                <w:color w:val="000000"/>
              </w:rPr>
              <w:t>Payee</w:t>
            </w:r>
          </w:p>
        </w:tc>
      </w:tr>
      <w:tr>
        <w:trPr>
          <w:trHeight w:hRule="exact" w:val="288"/>
        </w:trPr>
        <w:tc>
          <w:tcPr>
            <w:tcW w:w="1102" w:type="dxa"/>
            <w:tcBorders>
              <w:top w:val="single" w:sz="4" w:space="0" w:color="auto"/>
            </w:tcBorders>
            <w:shd w:val="clear" w:color="auto" w:fill="FFFFFF"/>
          </w:tcPr>
          <w:p>
            <w:pPr>
              <w:shd w:val="clear" w:color="auto" w:fill="FFFFFF"/>
              <w:autoSpaceDE w:val="0"/>
              <w:autoSpaceDN w:val="0"/>
              <w:adjustRightInd w:val="0"/>
              <w:ind w:left="22"/>
              <w:rPr>
                <w:color w:val="000000"/>
              </w:rPr>
            </w:pPr>
            <w:r>
              <w:rPr>
                <w:color w:val="000000"/>
              </w:rPr>
              <w:t>6/2/11</w:t>
            </w:r>
          </w:p>
        </w:tc>
        <w:tc>
          <w:tcPr>
            <w:tcW w:w="1224" w:type="dxa"/>
            <w:tcBorders>
              <w:top w:val="single" w:sz="4" w:space="0" w:color="auto"/>
            </w:tcBorders>
            <w:shd w:val="clear" w:color="auto" w:fill="FFFFFF"/>
          </w:tcPr>
          <w:p>
            <w:pPr>
              <w:shd w:val="clear" w:color="auto" w:fill="FFFFFF"/>
              <w:autoSpaceDE w:val="0"/>
              <w:autoSpaceDN w:val="0"/>
              <w:adjustRightInd w:val="0"/>
              <w:ind w:left="14"/>
              <w:rPr>
                <w:color w:val="000000"/>
              </w:rPr>
            </w:pPr>
            <w:r>
              <w:rPr>
                <w:color w:val="000000"/>
              </w:rPr>
              <w:t>6604</w:t>
            </w:r>
          </w:p>
        </w:tc>
        <w:tc>
          <w:tcPr>
            <w:tcW w:w="1930" w:type="dxa"/>
            <w:tcBorders>
              <w:top w:val="single" w:sz="4" w:space="0" w:color="auto"/>
            </w:tcBorders>
            <w:shd w:val="clear" w:color="auto" w:fill="FFFFFF"/>
          </w:tcPr>
          <w:p>
            <w:pPr>
              <w:shd w:val="clear" w:color="auto" w:fill="FFFFFF"/>
              <w:autoSpaceDE w:val="0"/>
              <w:autoSpaceDN w:val="0"/>
              <w:adjustRightInd w:val="0"/>
              <w:jc w:val="right"/>
              <w:rPr>
                <w:color w:val="000000"/>
              </w:rPr>
            </w:pPr>
            <w:r>
              <w:rPr>
                <w:color w:val="000000"/>
              </w:rPr>
              <w:t>$336.88</w:t>
            </w:r>
          </w:p>
        </w:tc>
        <w:tc>
          <w:tcPr>
            <w:tcW w:w="2477" w:type="dxa"/>
            <w:tcBorders>
              <w:top w:val="single" w:sz="4" w:space="0" w:color="auto"/>
            </w:tcBorders>
            <w:shd w:val="clear" w:color="auto" w:fill="FFFFFF"/>
          </w:tcPr>
          <w:p>
            <w:pPr>
              <w:shd w:val="clear" w:color="auto" w:fill="FFFFFF"/>
              <w:autoSpaceDE w:val="0"/>
              <w:autoSpaceDN w:val="0"/>
              <w:adjustRightInd w:val="0"/>
              <w:ind w:left="7"/>
              <w:rPr>
                <w:color w:val="000000"/>
              </w:rPr>
            </w:pPr>
            <w:r>
              <w:rPr>
                <w:color w:val="000000"/>
              </w:rPr>
              <w:t>CVS</w:t>
            </w:r>
          </w:p>
        </w:tc>
      </w:tr>
      <w:tr>
        <w:trPr>
          <w:trHeight w:hRule="exact" w:val="288"/>
        </w:trPr>
        <w:tc>
          <w:tcPr>
            <w:tcW w:w="1102" w:type="dxa"/>
            <w:shd w:val="clear" w:color="auto" w:fill="FFFFFF"/>
          </w:tcPr>
          <w:p>
            <w:pPr>
              <w:shd w:val="clear" w:color="auto" w:fill="FFFFFF"/>
              <w:autoSpaceDE w:val="0"/>
              <w:autoSpaceDN w:val="0"/>
              <w:adjustRightInd w:val="0"/>
              <w:ind w:left="22"/>
              <w:rPr>
                <w:color w:val="000000"/>
              </w:rPr>
            </w:pPr>
            <w:r>
              <w:rPr>
                <w:color w:val="000000"/>
              </w:rPr>
              <w:t>7/1/11</w:t>
            </w:r>
          </w:p>
        </w:tc>
        <w:tc>
          <w:tcPr>
            <w:tcW w:w="1224" w:type="dxa"/>
            <w:shd w:val="clear" w:color="auto" w:fill="FFFFFF"/>
          </w:tcPr>
          <w:p>
            <w:pPr>
              <w:shd w:val="clear" w:color="auto" w:fill="FFFFFF"/>
              <w:autoSpaceDE w:val="0"/>
              <w:autoSpaceDN w:val="0"/>
              <w:adjustRightInd w:val="0"/>
              <w:ind w:left="14"/>
              <w:rPr>
                <w:color w:val="000000"/>
              </w:rPr>
            </w:pPr>
            <w:r>
              <w:rPr>
                <w:color w:val="000000"/>
              </w:rPr>
              <w:t>6633</w:t>
            </w:r>
          </w:p>
        </w:tc>
        <w:tc>
          <w:tcPr>
            <w:tcW w:w="1930" w:type="dxa"/>
            <w:shd w:val="clear" w:color="auto" w:fill="FFFFFF"/>
          </w:tcPr>
          <w:p>
            <w:pPr>
              <w:shd w:val="clear" w:color="auto" w:fill="FFFFFF"/>
              <w:autoSpaceDE w:val="0"/>
              <w:autoSpaceDN w:val="0"/>
              <w:adjustRightInd w:val="0"/>
              <w:jc w:val="right"/>
              <w:rPr>
                <w:color w:val="000000"/>
              </w:rPr>
            </w:pPr>
            <w:r>
              <w:rPr>
                <w:color w:val="000000"/>
              </w:rPr>
              <w:t>$1,000</w:t>
            </w:r>
          </w:p>
        </w:tc>
        <w:tc>
          <w:tcPr>
            <w:tcW w:w="2477" w:type="dxa"/>
            <w:shd w:val="clear" w:color="auto" w:fill="FFFFFF"/>
          </w:tcPr>
          <w:p>
            <w:pPr>
              <w:shd w:val="clear" w:color="auto" w:fill="FFFFFF"/>
              <w:autoSpaceDE w:val="0"/>
              <w:autoSpaceDN w:val="0"/>
              <w:adjustRightInd w:val="0"/>
              <w:ind w:left="14"/>
              <w:rPr>
                <w:color w:val="000000"/>
              </w:rPr>
            </w:pPr>
            <w:r>
              <w:rPr>
                <w:color w:val="000000"/>
              </w:rPr>
              <w:t>Spine &amp; Neurosurgery</w:t>
            </w:r>
          </w:p>
        </w:tc>
      </w:tr>
      <w:tr>
        <w:trPr>
          <w:trHeight w:hRule="exact" w:val="288"/>
        </w:trPr>
        <w:tc>
          <w:tcPr>
            <w:tcW w:w="1102" w:type="dxa"/>
            <w:shd w:val="clear" w:color="auto" w:fill="FFFFFF"/>
          </w:tcPr>
          <w:p>
            <w:pPr>
              <w:shd w:val="clear" w:color="auto" w:fill="FFFFFF"/>
              <w:autoSpaceDE w:val="0"/>
              <w:autoSpaceDN w:val="0"/>
              <w:adjustRightInd w:val="0"/>
              <w:ind w:left="22"/>
              <w:rPr>
                <w:color w:val="000000"/>
              </w:rPr>
            </w:pPr>
            <w:r>
              <w:rPr>
                <w:color w:val="000000"/>
              </w:rPr>
              <w:t>9/26/11</w:t>
            </w:r>
          </w:p>
        </w:tc>
        <w:tc>
          <w:tcPr>
            <w:tcW w:w="1224" w:type="dxa"/>
            <w:shd w:val="clear" w:color="auto" w:fill="FFFFFF"/>
          </w:tcPr>
          <w:p>
            <w:pPr>
              <w:shd w:val="clear" w:color="auto" w:fill="FFFFFF"/>
              <w:autoSpaceDE w:val="0"/>
              <w:autoSpaceDN w:val="0"/>
              <w:adjustRightInd w:val="0"/>
              <w:ind w:left="7"/>
              <w:rPr>
                <w:color w:val="000000"/>
              </w:rPr>
            </w:pPr>
            <w:r>
              <w:rPr>
                <w:color w:val="000000"/>
              </w:rPr>
              <w:t>6667</w:t>
            </w:r>
          </w:p>
        </w:tc>
        <w:tc>
          <w:tcPr>
            <w:tcW w:w="1930" w:type="dxa"/>
            <w:shd w:val="clear" w:color="auto" w:fill="FFFFFF"/>
          </w:tcPr>
          <w:p>
            <w:pPr>
              <w:shd w:val="clear" w:color="auto" w:fill="FFFFFF"/>
              <w:autoSpaceDE w:val="0"/>
              <w:autoSpaceDN w:val="0"/>
              <w:adjustRightInd w:val="0"/>
              <w:jc w:val="right"/>
              <w:rPr>
                <w:color w:val="000000"/>
              </w:rPr>
            </w:pPr>
            <w:r>
              <w:rPr>
                <w:color w:val="000000"/>
              </w:rPr>
              <w:t>$200</w:t>
            </w:r>
          </w:p>
        </w:tc>
        <w:tc>
          <w:tcPr>
            <w:tcW w:w="2477" w:type="dxa"/>
            <w:shd w:val="clear" w:color="auto" w:fill="FFFFFF"/>
          </w:tcPr>
          <w:p>
            <w:pPr>
              <w:shd w:val="clear" w:color="auto" w:fill="FFFFFF"/>
              <w:autoSpaceDE w:val="0"/>
              <w:autoSpaceDN w:val="0"/>
              <w:adjustRightInd w:val="0"/>
              <w:rPr>
                <w:color w:val="000000"/>
              </w:rPr>
            </w:pPr>
            <w:r>
              <w:rPr>
                <w:color w:val="000000"/>
              </w:rPr>
              <w:t>Larry Massey, CPA</w:t>
            </w:r>
          </w:p>
        </w:tc>
      </w:tr>
      <w:tr>
        <w:trPr>
          <w:trHeight w:hRule="exact" w:val="288"/>
        </w:trPr>
        <w:tc>
          <w:tcPr>
            <w:tcW w:w="1102" w:type="dxa"/>
            <w:shd w:val="clear" w:color="auto" w:fill="FFFFFF"/>
          </w:tcPr>
          <w:p>
            <w:pPr>
              <w:shd w:val="clear" w:color="auto" w:fill="FFFFFF"/>
              <w:autoSpaceDE w:val="0"/>
              <w:autoSpaceDN w:val="0"/>
              <w:adjustRightInd w:val="0"/>
              <w:ind w:left="22"/>
              <w:rPr>
                <w:color w:val="000000"/>
              </w:rPr>
            </w:pPr>
            <w:r>
              <w:rPr>
                <w:color w:val="000000"/>
              </w:rPr>
              <w:t>9/26/11</w:t>
            </w:r>
          </w:p>
        </w:tc>
        <w:tc>
          <w:tcPr>
            <w:tcW w:w="1224" w:type="dxa"/>
            <w:shd w:val="clear" w:color="auto" w:fill="FFFFFF"/>
          </w:tcPr>
          <w:p>
            <w:pPr>
              <w:shd w:val="clear" w:color="auto" w:fill="FFFFFF"/>
              <w:autoSpaceDE w:val="0"/>
              <w:autoSpaceDN w:val="0"/>
              <w:adjustRightInd w:val="0"/>
              <w:ind w:left="7"/>
              <w:rPr>
                <w:color w:val="000000"/>
              </w:rPr>
            </w:pPr>
            <w:r>
              <w:rPr>
                <w:color w:val="000000"/>
              </w:rPr>
              <w:t>6668</w:t>
            </w:r>
          </w:p>
        </w:tc>
        <w:tc>
          <w:tcPr>
            <w:tcW w:w="1930" w:type="dxa"/>
            <w:shd w:val="clear" w:color="auto" w:fill="FFFFFF"/>
          </w:tcPr>
          <w:p>
            <w:pPr>
              <w:shd w:val="clear" w:color="auto" w:fill="FFFFFF"/>
              <w:autoSpaceDE w:val="0"/>
              <w:autoSpaceDN w:val="0"/>
              <w:adjustRightInd w:val="0"/>
              <w:jc w:val="right"/>
              <w:rPr>
                <w:color w:val="000000"/>
              </w:rPr>
            </w:pPr>
            <w:r>
              <w:rPr>
                <w:color w:val="000000"/>
              </w:rPr>
              <w:t>$220.92</w:t>
            </w:r>
          </w:p>
        </w:tc>
        <w:tc>
          <w:tcPr>
            <w:tcW w:w="2477" w:type="dxa"/>
            <w:shd w:val="clear" w:color="auto" w:fill="FFFFFF"/>
          </w:tcPr>
          <w:p>
            <w:pPr>
              <w:shd w:val="clear" w:color="auto" w:fill="FFFFFF"/>
              <w:autoSpaceDE w:val="0"/>
              <w:autoSpaceDN w:val="0"/>
              <w:adjustRightInd w:val="0"/>
              <w:rPr>
                <w:color w:val="000000"/>
              </w:rPr>
            </w:pPr>
            <w:r>
              <w:rPr>
                <w:color w:val="000000"/>
              </w:rPr>
              <w:t>City of Roseville</w:t>
            </w:r>
          </w:p>
        </w:tc>
      </w:tr>
      <w:tr>
        <w:trPr>
          <w:trHeight w:hRule="exact" w:val="281"/>
        </w:trPr>
        <w:tc>
          <w:tcPr>
            <w:tcW w:w="1102" w:type="dxa"/>
            <w:shd w:val="clear" w:color="auto" w:fill="FFFFFF"/>
          </w:tcPr>
          <w:p>
            <w:pPr>
              <w:shd w:val="clear" w:color="auto" w:fill="FFFFFF"/>
              <w:autoSpaceDE w:val="0"/>
              <w:autoSpaceDN w:val="0"/>
              <w:adjustRightInd w:val="0"/>
              <w:ind w:left="14"/>
              <w:rPr>
                <w:color w:val="000000"/>
              </w:rPr>
            </w:pPr>
            <w:r>
              <w:rPr>
                <w:color w:val="000000"/>
              </w:rPr>
              <w:t>9/26/11</w:t>
            </w:r>
          </w:p>
        </w:tc>
        <w:tc>
          <w:tcPr>
            <w:tcW w:w="1224" w:type="dxa"/>
            <w:shd w:val="clear" w:color="auto" w:fill="FFFFFF"/>
          </w:tcPr>
          <w:p>
            <w:pPr>
              <w:shd w:val="clear" w:color="auto" w:fill="FFFFFF"/>
              <w:autoSpaceDE w:val="0"/>
              <w:autoSpaceDN w:val="0"/>
              <w:adjustRightInd w:val="0"/>
              <w:ind w:left="7"/>
              <w:rPr>
                <w:color w:val="000000"/>
              </w:rPr>
            </w:pPr>
            <w:r>
              <w:rPr>
                <w:color w:val="000000"/>
              </w:rPr>
              <w:t>6669</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$622</w:t>
            </w:r>
          </w:p>
        </w:tc>
        <w:tc>
          <w:tcPr>
            <w:tcW w:w="2477" w:type="dxa"/>
            <w:shd w:val="clear" w:color="auto" w:fill="FFFFFF"/>
          </w:tcPr>
          <w:p>
            <w:pPr>
              <w:shd w:val="clear" w:color="auto" w:fill="FFFFFF"/>
              <w:autoSpaceDE w:val="0"/>
              <w:autoSpaceDN w:val="0"/>
              <w:adjustRightInd w:val="0"/>
              <w:rPr>
                <w:color w:val="000000"/>
              </w:rPr>
            </w:pPr>
            <w:r>
              <w:rPr>
                <w:color w:val="000000"/>
              </w:rPr>
              <w:t>J.P. Morgan Chase</w:t>
            </w:r>
          </w:p>
        </w:tc>
      </w:tr>
      <w:tr>
        <w:trPr>
          <w:trHeight w:hRule="exact" w:val="288"/>
        </w:trPr>
        <w:tc>
          <w:tcPr>
            <w:tcW w:w="1102" w:type="dxa"/>
            <w:shd w:val="clear" w:color="auto" w:fill="FFFFFF"/>
          </w:tcPr>
          <w:p>
            <w:pPr>
              <w:shd w:val="clear" w:color="auto" w:fill="FFFFFF"/>
              <w:autoSpaceDE w:val="0"/>
              <w:autoSpaceDN w:val="0"/>
              <w:adjustRightInd w:val="0"/>
              <w:ind w:left="36"/>
              <w:rPr>
                <w:color w:val="000000"/>
              </w:rPr>
            </w:pPr>
            <w:r>
              <w:rPr>
                <w:color w:val="000000"/>
              </w:rPr>
              <w:t>10/7/11</w:t>
            </w:r>
          </w:p>
        </w:tc>
        <w:tc>
          <w:tcPr>
            <w:tcW w:w="1224" w:type="dxa"/>
            <w:shd w:val="clear" w:color="auto" w:fill="FFFFFF"/>
          </w:tcPr>
          <w:p>
            <w:pPr>
              <w:shd w:val="clear" w:color="auto" w:fill="FFFFFF"/>
              <w:autoSpaceDE w:val="0"/>
              <w:autoSpaceDN w:val="0"/>
              <w:adjustRightInd w:val="0"/>
              <w:ind w:left="7"/>
              <w:rPr>
                <w:color w:val="000000"/>
              </w:rPr>
            </w:pPr>
            <w:r>
              <w:rPr>
                <w:color w:val="000000"/>
              </w:rPr>
              <w:t>6675</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$3,000</w:t>
            </w:r>
          </w:p>
        </w:tc>
        <w:tc>
          <w:tcPr>
            <w:tcW w:w="2477" w:type="dxa"/>
            <w:shd w:val="clear" w:color="auto" w:fill="FFFFFF"/>
          </w:tcPr>
          <w:p>
            <w:pPr>
              <w:shd w:val="clear" w:color="auto" w:fill="FFFFFF"/>
              <w:autoSpaceDE w:val="0"/>
              <w:autoSpaceDN w:val="0"/>
              <w:adjustRightInd w:val="0"/>
              <w:rPr>
                <w:color w:val="000000"/>
              </w:rPr>
            </w:pPr>
            <w:r>
              <w:rPr>
                <w:color w:val="000000"/>
              </w:rPr>
              <w:t>Larry Massey, CPA</w:t>
            </w:r>
          </w:p>
        </w:tc>
      </w:tr>
      <w:tr>
        <w:trPr>
          <w:trHeight w:hRule="exact" w:val="288"/>
        </w:trPr>
        <w:tc>
          <w:tcPr>
            <w:tcW w:w="1102" w:type="dxa"/>
            <w:shd w:val="clear" w:color="auto" w:fill="FFFFFF"/>
          </w:tcPr>
          <w:p>
            <w:pPr>
              <w:shd w:val="clear" w:color="auto" w:fill="FFFFFF"/>
              <w:autoSpaceDE w:val="0"/>
              <w:autoSpaceDN w:val="0"/>
              <w:adjustRightInd w:val="0"/>
              <w:ind w:left="36"/>
              <w:rPr>
                <w:color w:val="000000"/>
              </w:rPr>
            </w:pPr>
            <w:r>
              <w:rPr>
                <w:color w:val="000000"/>
              </w:rPr>
              <w:t>10/13/11</w:t>
            </w:r>
          </w:p>
        </w:tc>
        <w:tc>
          <w:tcPr>
            <w:tcW w:w="1224" w:type="dxa"/>
            <w:shd w:val="clear" w:color="auto" w:fill="FFFFFF"/>
          </w:tcPr>
          <w:p>
            <w:pPr>
              <w:shd w:val="clear" w:color="auto" w:fill="FFFFFF"/>
              <w:autoSpaceDE w:val="0"/>
              <w:autoSpaceDN w:val="0"/>
              <w:adjustRightInd w:val="0"/>
              <w:ind w:left="7"/>
              <w:rPr>
                <w:color w:val="000000"/>
              </w:rPr>
            </w:pPr>
            <w:r>
              <w:rPr>
                <w:color w:val="000000"/>
              </w:rPr>
              <w:t>6721</w:t>
            </w:r>
          </w:p>
        </w:tc>
        <w:tc>
          <w:tcPr>
            <w:tcW w:w="1930" w:type="dxa"/>
            <w:shd w:val="clear" w:color="auto" w:fill="FFFFFF"/>
          </w:tcPr>
          <w:p>
            <w:pPr>
              <w:shd w:val="clear" w:color="auto" w:fill="FFFFFF"/>
              <w:autoSpaceDE w:val="0"/>
              <w:autoSpaceDN w:val="0"/>
              <w:adjustRightInd w:val="0"/>
              <w:ind w:right="14"/>
              <w:jc w:val="right"/>
              <w:rPr>
                <w:color w:val="000000"/>
              </w:rPr>
            </w:pPr>
            <w:r>
              <w:rPr>
                <w:color w:val="000000"/>
              </w:rPr>
              <w:t>$531.35</w:t>
            </w:r>
          </w:p>
        </w:tc>
        <w:tc>
          <w:tcPr>
            <w:tcW w:w="2477" w:type="dxa"/>
            <w:shd w:val="clear" w:color="auto" w:fill="FFFFFF"/>
          </w:tcPr>
          <w:p>
            <w:pPr>
              <w:shd w:val="clear" w:color="auto" w:fill="FFFFFF"/>
              <w:autoSpaceDE w:val="0"/>
              <w:autoSpaceDN w:val="0"/>
              <w:adjustRightInd w:val="0"/>
              <w:rPr>
                <w:color w:val="000000"/>
              </w:rPr>
            </w:pPr>
            <w:r>
              <w:rPr>
                <w:color w:val="000000"/>
              </w:rPr>
              <w:t>TDS</w:t>
            </w:r>
          </w:p>
        </w:tc>
      </w:tr>
      <w:tr>
        <w:trPr>
          <w:trHeight w:hRule="exact" w:val="288"/>
        </w:trPr>
        <w:tc>
          <w:tcPr>
            <w:tcW w:w="1102" w:type="dxa"/>
            <w:shd w:val="clear" w:color="auto" w:fill="FFFFFF"/>
          </w:tcPr>
          <w:p>
            <w:pPr>
              <w:shd w:val="clear" w:color="auto" w:fill="FFFFFF"/>
              <w:autoSpaceDE w:val="0"/>
              <w:autoSpaceDN w:val="0"/>
              <w:adjustRightInd w:val="0"/>
              <w:ind w:left="36"/>
              <w:rPr>
                <w:color w:val="000000"/>
              </w:rPr>
            </w:pPr>
            <w:r>
              <w:rPr>
                <w:color w:val="000000"/>
              </w:rPr>
              <w:t>10/26/11</w:t>
            </w:r>
          </w:p>
        </w:tc>
        <w:tc>
          <w:tcPr>
            <w:tcW w:w="1224" w:type="dxa"/>
            <w:shd w:val="clear" w:color="auto" w:fill="FFFFFF"/>
          </w:tcPr>
          <w:p>
            <w:pPr>
              <w:shd w:val="clear" w:color="auto" w:fill="FFFFFF"/>
              <w:autoSpaceDE w:val="0"/>
              <w:autoSpaceDN w:val="0"/>
              <w:adjustRightInd w:val="0"/>
              <w:ind w:left="7"/>
              <w:rPr>
                <w:color w:val="000000"/>
              </w:rPr>
            </w:pPr>
            <w:r>
              <w:rPr>
                <w:color w:val="000000"/>
              </w:rPr>
              <w:t>6499</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$649.44</w:t>
            </w:r>
          </w:p>
        </w:tc>
        <w:tc>
          <w:tcPr>
            <w:tcW w:w="2477" w:type="dxa"/>
            <w:shd w:val="clear" w:color="auto" w:fill="FFFFFF"/>
          </w:tcPr>
          <w:p>
            <w:pPr>
              <w:shd w:val="clear" w:color="auto" w:fill="FFFFFF"/>
              <w:autoSpaceDE w:val="0"/>
              <w:autoSpaceDN w:val="0"/>
              <w:adjustRightInd w:val="0"/>
              <w:rPr>
                <w:color w:val="000000"/>
              </w:rPr>
            </w:pPr>
            <w:r>
              <w:rPr>
                <w:color w:val="000000"/>
              </w:rPr>
              <w:t>Apple</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10/31/11</w:t>
            </w:r>
          </w:p>
        </w:tc>
        <w:tc>
          <w:tcPr>
            <w:tcW w:w="1224" w:type="dxa"/>
            <w:shd w:val="clear" w:color="auto" w:fill="FFFFFF"/>
          </w:tcPr>
          <w:p>
            <w:pPr>
              <w:shd w:val="clear" w:color="auto" w:fill="FFFFFF"/>
              <w:autoSpaceDE w:val="0"/>
              <w:autoSpaceDN w:val="0"/>
              <w:adjustRightInd w:val="0"/>
              <w:ind w:left="7"/>
              <w:rPr>
                <w:color w:val="000000"/>
              </w:rPr>
            </w:pPr>
            <w:r>
              <w:rPr>
                <w:color w:val="000000"/>
              </w:rPr>
              <w:t>6668</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$110.79</w:t>
            </w:r>
          </w:p>
        </w:tc>
        <w:tc>
          <w:tcPr>
            <w:tcW w:w="2477" w:type="dxa"/>
            <w:shd w:val="clear" w:color="auto" w:fill="FFFFFF"/>
          </w:tcPr>
          <w:p>
            <w:pPr>
              <w:shd w:val="clear" w:color="auto" w:fill="FFFFFF"/>
              <w:autoSpaceDE w:val="0"/>
              <w:autoSpaceDN w:val="0"/>
              <w:adjustRightInd w:val="0"/>
              <w:rPr>
                <w:color w:val="000000"/>
              </w:rPr>
            </w:pPr>
            <w:r>
              <w:rPr>
                <w:color w:val="000000"/>
              </w:rPr>
              <w:t>Office Depot</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11/1/11</w:t>
            </w:r>
          </w:p>
        </w:tc>
        <w:tc>
          <w:tcPr>
            <w:tcW w:w="1224" w:type="dxa"/>
            <w:shd w:val="clear" w:color="auto" w:fill="FFFFFF"/>
          </w:tcPr>
          <w:p>
            <w:pPr>
              <w:shd w:val="clear" w:color="auto" w:fill="FFFFFF"/>
              <w:autoSpaceDE w:val="0"/>
              <w:autoSpaceDN w:val="0"/>
              <w:adjustRightInd w:val="0"/>
              <w:ind w:left="7"/>
              <w:rPr>
                <w:color w:val="000000"/>
              </w:rPr>
            </w:pPr>
            <w:r>
              <w:rPr>
                <w:color w:val="000000"/>
              </w:rPr>
              <w:t>6685</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$300</w:t>
            </w:r>
          </w:p>
        </w:tc>
        <w:tc>
          <w:tcPr>
            <w:tcW w:w="2477" w:type="dxa"/>
            <w:shd w:val="clear" w:color="auto" w:fill="FFFFFF"/>
          </w:tcPr>
          <w:p>
            <w:pPr>
              <w:shd w:val="clear" w:color="auto" w:fill="FFFFFF"/>
              <w:autoSpaceDE w:val="0"/>
              <w:autoSpaceDN w:val="0"/>
              <w:adjustRightInd w:val="0"/>
              <w:rPr>
                <w:color w:val="000000"/>
              </w:rPr>
            </w:pPr>
            <w:r>
              <w:rPr>
                <w:color w:val="000000"/>
              </w:rPr>
              <w:t>Comcast</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11/1/11</w:t>
            </w:r>
          </w:p>
        </w:tc>
        <w:tc>
          <w:tcPr>
            <w:tcW w:w="1224" w:type="dxa"/>
            <w:shd w:val="clear" w:color="auto" w:fill="FFFFFF"/>
          </w:tcPr>
          <w:p>
            <w:pPr>
              <w:shd w:val="clear" w:color="auto" w:fill="FFFFFF"/>
              <w:autoSpaceDE w:val="0"/>
              <w:autoSpaceDN w:val="0"/>
              <w:adjustRightInd w:val="0"/>
              <w:ind w:left="7"/>
              <w:rPr>
                <w:color w:val="000000"/>
              </w:rPr>
            </w:pPr>
            <w:r>
              <w:rPr>
                <w:color w:val="000000"/>
              </w:rPr>
              <w:t>6687</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$135.43</w:t>
            </w:r>
          </w:p>
        </w:tc>
        <w:tc>
          <w:tcPr>
            <w:tcW w:w="2477" w:type="dxa"/>
            <w:shd w:val="clear" w:color="auto" w:fill="FFFFFF"/>
          </w:tcPr>
          <w:p>
            <w:pPr>
              <w:shd w:val="clear" w:color="auto" w:fill="FFFFFF"/>
              <w:autoSpaceDE w:val="0"/>
              <w:autoSpaceDN w:val="0"/>
              <w:adjustRightInd w:val="0"/>
              <w:rPr>
                <w:color w:val="000000"/>
              </w:rPr>
            </w:pPr>
            <w:r>
              <w:rPr>
                <w:color w:val="000000"/>
              </w:rPr>
              <w:t>City of Roseville</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11/3/11</w:t>
            </w:r>
          </w:p>
        </w:tc>
        <w:tc>
          <w:tcPr>
            <w:tcW w:w="1224" w:type="dxa"/>
            <w:shd w:val="clear" w:color="auto" w:fill="FFFFFF"/>
          </w:tcPr>
          <w:p>
            <w:pPr>
              <w:shd w:val="clear" w:color="auto" w:fill="FFFFFF"/>
              <w:autoSpaceDE w:val="0"/>
              <w:autoSpaceDN w:val="0"/>
              <w:adjustRightInd w:val="0"/>
              <w:ind w:left="7"/>
              <w:rPr>
                <w:color w:val="000000"/>
              </w:rPr>
            </w:pPr>
            <w:r>
              <w:rPr>
                <w:color w:val="000000"/>
              </w:rPr>
              <w:t>6690</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$2,580</w:t>
            </w:r>
          </w:p>
        </w:tc>
        <w:tc>
          <w:tcPr>
            <w:tcW w:w="2477" w:type="dxa"/>
            <w:shd w:val="clear" w:color="auto" w:fill="FFFFFF"/>
          </w:tcPr>
          <w:p>
            <w:pPr>
              <w:shd w:val="clear" w:color="auto" w:fill="FFFFFF"/>
              <w:autoSpaceDE w:val="0"/>
              <w:autoSpaceDN w:val="0"/>
              <w:adjustRightInd w:val="0"/>
              <w:rPr>
                <w:color w:val="000000"/>
              </w:rPr>
            </w:pPr>
            <w:r>
              <w:rPr>
                <w:color w:val="000000"/>
              </w:rPr>
              <w:t>MPD-Roseville</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11/14/11</w:t>
            </w:r>
          </w:p>
        </w:tc>
        <w:tc>
          <w:tcPr>
            <w:tcW w:w="1224" w:type="dxa"/>
            <w:shd w:val="clear" w:color="auto" w:fill="FFFFFF"/>
          </w:tcPr>
          <w:p>
            <w:pPr>
              <w:shd w:val="clear" w:color="auto" w:fill="FFFFFF"/>
              <w:autoSpaceDE w:val="0"/>
              <w:autoSpaceDN w:val="0"/>
              <w:adjustRightInd w:val="0"/>
              <w:ind w:left="7"/>
              <w:rPr>
                <w:color w:val="000000"/>
              </w:rPr>
            </w:pPr>
            <w:r>
              <w:rPr>
                <w:color w:val="000000"/>
              </w:rPr>
              <w:t>6565</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$27.50</w:t>
            </w:r>
          </w:p>
        </w:tc>
        <w:tc>
          <w:tcPr>
            <w:tcW w:w="2477" w:type="dxa"/>
            <w:shd w:val="clear" w:color="auto" w:fill="FFFFFF"/>
          </w:tcPr>
          <w:p>
            <w:pPr>
              <w:shd w:val="clear" w:color="auto" w:fill="FFFFFF"/>
              <w:autoSpaceDE w:val="0"/>
              <w:autoSpaceDN w:val="0"/>
              <w:adjustRightInd w:val="0"/>
              <w:rPr>
                <w:color w:val="000000"/>
              </w:rPr>
            </w:pPr>
            <w:r>
              <w:rPr>
                <w:color w:val="000000"/>
              </w:rPr>
              <w:t>Home Depot</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11/17/11</w:t>
            </w:r>
          </w:p>
        </w:tc>
        <w:tc>
          <w:tcPr>
            <w:tcW w:w="1224" w:type="dxa"/>
            <w:shd w:val="clear" w:color="auto" w:fill="FFFFFF"/>
          </w:tcPr>
          <w:p>
            <w:pPr>
              <w:shd w:val="clear" w:color="auto" w:fill="FFFFFF"/>
              <w:autoSpaceDE w:val="0"/>
              <w:autoSpaceDN w:val="0"/>
              <w:adjustRightInd w:val="0"/>
              <w:ind w:left="7"/>
              <w:rPr>
                <w:color w:val="000000"/>
              </w:rPr>
            </w:pPr>
            <w:r>
              <w:rPr>
                <w:color w:val="000000"/>
              </w:rPr>
              <w:t>6564</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$300</w:t>
            </w:r>
          </w:p>
        </w:tc>
        <w:tc>
          <w:tcPr>
            <w:tcW w:w="2477" w:type="dxa"/>
            <w:shd w:val="clear" w:color="auto" w:fill="FFFFFF"/>
          </w:tcPr>
          <w:p>
            <w:pPr>
              <w:shd w:val="clear" w:color="auto" w:fill="FFFFFF"/>
              <w:autoSpaceDE w:val="0"/>
              <w:autoSpaceDN w:val="0"/>
              <w:adjustRightInd w:val="0"/>
              <w:rPr>
                <w:color w:val="000000"/>
              </w:rPr>
            </w:pPr>
            <w:r>
              <w:rPr>
                <w:color w:val="000000"/>
              </w:rPr>
              <w:t>PG&amp;E</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11/17/11</w:t>
            </w:r>
          </w:p>
        </w:tc>
        <w:tc>
          <w:tcPr>
            <w:tcW w:w="1224" w:type="dxa"/>
            <w:shd w:val="clear" w:color="auto" w:fill="FFFFFF"/>
          </w:tcPr>
          <w:p>
            <w:pPr>
              <w:shd w:val="clear" w:color="auto" w:fill="FFFFFF"/>
              <w:autoSpaceDE w:val="0"/>
              <w:autoSpaceDN w:val="0"/>
              <w:adjustRightInd w:val="0"/>
              <w:ind w:left="7"/>
              <w:rPr>
                <w:color w:val="000000"/>
              </w:rPr>
            </w:pPr>
            <w:r>
              <w:rPr>
                <w:color w:val="000000"/>
              </w:rPr>
              <w:t>6568</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$61.65</w:t>
            </w:r>
          </w:p>
        </w:tc>
        <w:tc>
          <w:tcPr>
            <w:tcW w:w="2477" w:type="dxa"/>
            <w:shd w:val="clear" w:color="auto" w:fill="FFFFFF"/>
          </w:tcPr>
          <w:p>
            <w:pPr>
              <w:shd w:val="clear" w:color="auto" w:fill="FFFFFF"/>
              <w:autoSpaceDE w:val="0"/>
              <w:autoSpaceDN w:val="0"/>
              <w:adjustRightInd w:val="0"/>
              <w:rPr>
                <w:color w:val="000000"/>
              </w:rPr>
            </w:pPr>
            <w:r>
              <w:rPr>
                <w:color w:val="000000"/>
              </w:rPr>
              <w:t>Office Depot</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11/17/11</w:t>
            </w:r>
          </w:p>
        </w:tc>
        <w:tc>
          <w:tcPr>
            <w:tcW w:w="1224" w:type="dxa"/>
            <w:shd w:val="clear" w:color="auto" w:fill="FFFFFF"/>
          </w:tcPr>
          <w:p>
            <w:pPr>
              <w:shd w:val="clear" w:color="auto" w:fill="FFFFFF"/>
              <w:autoSpaceDE w:val="0"/>
              <w:autoSpaceDN w:val="0"/>
              <w:adjustRightInd w:val="0"/>
              <w:ind w:left="7"/>
              <w:rPr>
                <w:color w:val="000000"/>
              </w:rPr>
            </w:pPr>
            <w:r>
              <w:rPr>
                <w:color w:val="000000"/>
              </w:rPr>
              <w:t>6569</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$4.65</w:t>
            </w:r>
          </w:p>
        </w:tc>
        <w:tc>
          <w:tcPr>
            <w:tcW w:w="2477" w:type="dxa"/>
            <w:shd w:val="clear" w:color="auto" w:fill="FFFFFF"/>
          </w:tcPr>
          <w:p>
            <w:pPr>
              <w:shd w:val="clear" w:color="auto" w:fill="FFFFFF"/>
              <w:autoSpaceDE w:val="0"/>
              <w:autoSpaceDN w:val="0"/>
              <w:adjustRightInd w:val="0"/>
              <w:rPr>
                <w:color w:val="000000"/>
              </w:rPr>
            </w:pPr>
            <w:r>
              <w:rPr>
                <w:color w:val="000000"/>
              </w:rPr>
              <w:t>Home Depot</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11/21/11</w:t>
            </w:r>
          </w:p>
        </w:tc>
        <w:tc>
          <w:tcPr>
            <w:tcW w:w="1224" w:type="dxa"/>
            <w:shd w:val="clear" w:color="auto" w:fill="FFFFFF"/>
          </w:tcPr>
          <w:p>
            <w:pPr>
              <w:shd w:val="clear" w:color="auto" w:fill="FFFFFF"/>
              <w:autoSpaceDE w:val="0"/>
              <w:autoSpaceDN w:val="0"/>
              <w:adjustRightInd w:val="0"/>
              <w:ind w:left="7"/>
              <w:rPr>
                <w:color w:val="000000"/>
              </w:rPr>
            </w:pPr>
            <w:r>
              <w:rPr>
                <w:color w:val="000000"/>
              </w:rPr>
              <w:t>6500</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$602.35</w:t>
            </w:r>
          </w:p>
        </w:tc>
        <w:tc>
          <w:tcPr>
            <w:tcW w:w="2477" w:type="dxa"/>
            <w:shd w:val="clear" w:color="auto" w:fill="FFFFFF"/>
          </w:tcPr>
          <w:p>
            <w:pPr>
              <w:shd w:val="clear" w:color="auto" w:fill="FFFFFF"/>
              <w:autoSpaceDE w:val="0"/>
              <w:autoSpaceDN w:val="0"/>
              <w:adjustRightInd w:val="0"/>
              <w:rPr>
                <w:color w:val="000000"/>
              </w:rPr>
            </w:pPr>
            <w:r>
              <w:rPr>
                <w:color w:val="000000"/>
              </w:rPr>
              <w:t>TDS Guns</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11/25/11</w:t>
            </w:r>
          </w:p>
        </w:tc>
        <w:tc>
          <w:tcPr>
            <w:tcW w:w="1224" w:type="dxa"/>
            <w:shd w:val="clear" w:color="auto" w:fill="FFFFFF"/>
          </w:tcPr>
          <w:p>
            <w:pPr>
              <w:shd w:val="clear" w:color="auto" w:fill="FFFFFF"/>
              <w:autoSpaceDE w:val="0"/>
              <w:autoSpaceDN w:val="0"/>
              <w:adjustRightInd w:val="0"/>
              <w:ind w:left="7"/>
              <w:rPr>
                <w:color w:val="000000"/>
              </w:rPr>
            </w:pPr>
            <w:r>
              <w:rPr>
                <w:color w:val="000000"/>
              </w:rPr>
              <w:t>6725</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$188.80</w:t>
            </w:r>
          </w:p>
        </w:tc>
        <w:tc>
          <w:tcPr>
            <w:tcW w:w="2477" w:type="dxa"/>
            <w:shd w:val="clear" w:color="auto" w:fill="FFFFFF"/>
          </w:tcPr>
          <w:p>
            <w:pPr>
              <w:shd w:val="clear" w:color="auto" w:fill="FFFFFF"/>
              <w:autoSpaceDE w:val="0"/>
              <w:autoSpaceDN w:val="0"/>
              <w:adjustRightInd w:val="0"/>
              <w:rPr>
                <w:color w:val="000000"/>
              </w:rPr>
            </w:pPr>
            <w:r>
              <w:rPr>
                <w:color w:val="000000"/>
              </w:rPr>
              <w:t>Office Depot</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11/29/11</w:t>
            </w:r>
          </w:p>
        </w:tc>
        <w:tc>
          <w:tcPr>
            <w:tcW w:w="1224" w:type="dxa"/>
            <w:shd w:val="clear" w:color="auto" w:fill="FFFFFF"/>
          </w:tcPr>
          <w:p>
            <w:pPr>
              <w:shd w:val="clear" w:color="auto" w:fill="FFFFFF"/>
              <w:autoSpaceDE w:val="0"/>
              <w:autoSpaceDN w:val="0"/>
              <w:adjustRightInd w:val="0"/>
              <w:ind w:left="7"/>
              <w:rPr>
                <w:color w:val="000000"/>
              </w:rPr>
            </w:pPr>
            <w:r>
              <w:rPr>
                <w:color w:val="000000"/>
              </w:rPr>
              <w:t>6319</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$238.04</w:t>
            </w:r>
          </w:p>
        </w:tc>
        <w:tc>
          <w:tcPr>
            <w:tcW w:w="2477" w:type="dxa"/>
            <w:shd w:val="clear" w:color="auto" w:fill="FFFFFF"/>
          </w:tcPr>
          <w:p>
            <w:pPr>
              <w:shd w:val="clear" w:color="auto" w:fill="FFFFFF"/>
              <w:autoSpaceDE w:val="0"/>
              <w:autoSpaceDN w:val="0"/>
              <w:adjustRightInd w:val="0"/>
              <w:rPr>
                <w:color w:val="000000"/>
              </w:rPr>
            </w:pPr>
            <w:r>
              <w:rPr>
                <w:color w:val="000000"/>
              </w:rPr>
              <w:t>Guitar Center</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12/1/11</w:t>
            </w:r>
          </w:p>
        </w:tc>
        <w:tc>
          <w:tcPr>
            <w:tcW w:w="1224" w:type="dxa"/>
            <w:shd w:val="clear" w:color="auto" w:fill="FFFFFF"/>
          </w:tcPr>
          <w:p>
            <w:pPr>
              <w:shd w:val="clear" w:color="auto" w:fill="FFFFFF"/>
              <w:autoSpaceDE w:val="0"/>
              <w:autoSpaceDN w:val="0"/>
              <w:adjustRightInd w:val="0"/>
              <w:ind w:left="7"/>
              <w:rPr>
                <w:color w:val="000000"/>
              </w:rPr>
            </w:pPr>
            <w:r>
              <w:rPr>
                <w:color w:val="000000"/>
              </w:rPr>
              <w:t>6731</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$115</w:t>
            </w:r>
          </w:p>
        </w:tc>
        <w:tc>
          <w:tcPr>
            <w:tcW w:w="2477" w:type="dxa"/>
            <w:shd w:val="clear" w:color="auto" w:fill="FFFFFF"/>
          </w:tcPr>
          <w:p>
            <w:pPr>
              <w:shd w:val="clear" w:color="auto" w:fill="FFFFFF"/>
              <w:autoSpaceDE w:val="0"/>
              <w:autoSpaceDN w:val="0"/>
              <w:adjustRightInd w:val="0"/>
              <w:rPr>
                <w:color w:val="000000"/>
              </w:rPr>
            </w:pPr>
            <w:r>
              <w:rPr>
                <w:color w:val="000000"/>
              </w:rPr>
              <w:t>City of Roseville</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lastRenderedPageBreak/>
              <w:t>12/2/11</w:t>
            </w:r>
          </w:p>
        </w:tc>
        <w:tc>
          <w:tcPr>
            <w:tcW w:w="1224" w:type="dxa"/>
            <w:shd w:val="clear" w:color="auto" w:fill="FFFFFF"/>
          </w:tcPr>
          <w:p>
            <w:pPr>
              <w:shd w:val="clear" w:color="auto" w:fill="FFFFFF"/>
              <w:autoSpaceDE w:val="0"/>
              <w:autoSpaceDN w:val="0"/>
              <w:adjustRightInd w:val="0"/>
              <w:ind w:left="7"/>
              <w:rPr>
                <w:color w:val="000000"/>
              </w:rPr>
            </w:pPr>
            <w:r>
              <w:rPr>
                <w:color w:val="000000"/>
              </w:rPr>
              <w:t>6566</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$125</w:t>
            </w:r>
          </w:p>
        </w:tc>
        <w:tc>
          <w:tcPr>
            <w:tcW w:w="2477" w:type="dxa"/>
            <w:shd w:val="clear" w:color="auto" w:fill="FFFFFF"/>
          </w:tcPr>
          <w:p>
            <w:pPr>
              <w:shd w:val="clear" w:color="auto" w:fill="FFFFFF"/>
              <w:autoSpaceDE w:val="0"/>
              <w:autoSpaceDN w:val="0"/>
              <w:adjustRightInd w:val="0"/>
              <w:rPr>
                <w:color w:val="000000"/>
              </w:rPr>
            </w:pPr>
            <w:r>
              <w:rPr>
                <w:color w:val="000000"/>
              </w:rPr>
              <w:t>NOVA</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12/2/11</w:t>
            </w:r>
          </w:p>
        </w:tc>
        <w:tc>
          <w:tcPr>
            <w:tcW w:w="1224" w:type="dxa"/>
            <w:shd w:val="clear" w:color="auto" w:fill="FFFFFF"/>
          </w:tcPr>
          <w:p>
            <w:pPr>
              <w:shd w:val="clear" w:color="auto" w:fill="FFFFFF"/>
              <w:autoSpaceDE w:val="0"/>
              <w:autoSpaceDN w:val="0"/>
              <w:adjustRightInd w:val="0"/>
              <w:ind w:left="7"/>
              <w:rPr>
                <w:color w:val="000000"/>
              </w:rPr>
            </w:pPr>
            <w:r>
              <w:rPr>
                <w:color w:val="000000"/>
              </w:rPr>
              <w:t>6726</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$64.22</w:t>
            </w:r>
          </w:p>
        </w:tc>
        <w:tc>
          <w:tcPr>
            <w:tcW w:w="2477" w:type="dxa"/>
            <w:shd w:val="clear" w:color="auto" w:fill="FFFFFF"/>
          </w:tcPr>
          <w:p>
            <w:pPr>
              <w:shd w:val="clear" w:color="auto" w:fill="FFFFFF"/>
              <w:autoSpaceDE w:val="0"/>
              <w:autoSpaceDN w:val="0"/>
              <w:adjustRightInd w:val="0"/>
              <w:rPr>
                <w:color w:val="000000"/>
              </w:rPr>
            </w:pPr>
            <w:r>
              <w:rPr>
                <w:color w:val="000000"/>
              </w:rPr>
              <w:t>Alhambra Water</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12/2/11</w:t>
            </w:r>
          </w:p>
        </w:tc>
        <w:tc>
          <w:tcPr>
            <w:tcW w:w="1224" w:type="dxa"/>
            <w:shd w:val="clear" w:color="auto" w:fill="FFFFFF"/>
          </w:tcPr>
          <w:p>
            <w:pPr>
              <w:shd w:val="clear" w:color="auto" w:fill="FFFFFF"/>
              <w:autoSpaceDE w:val="0"/>
              <w:autoSpaceDN w:val="0"/>
              <w:adjustRightInd w:val="0"/>
              <w:ind w:left="7"/>
              <w:rPr>
                <w:color w:val="000000"/>
              </w:rPr>
            </w:pPr>
            <w:r>
              <w:rPr>
                <w:color w:val="000000"/>
              </w:rPr>
              <w:t>6727</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$215</w:t>
            </w:r>
          </w:p>
        </w:tc>
        <w:tc>
          <w:tcPr>
            <w:tcW w:w="2477" w:type="dxa"/>
            <w:shd w:val="clear" w:color="auto" w:fill="FFFFFF"/>
          </w:tcPr>
          <w:p>
            <w:pPr>
              <w:shd w:val="clear" w:color="auto" w:fill="FFFFFF"/>
              <w:autoSpaceDE w:val="0"/>
              <w:autoSpaceDN w:val="0"/>
              <w:adjustRightInd w:val="0"/>
              <w:rPr>
                <w:color w:val="000000"/>
              </w:rPr>
            </w:pPr>
            <w:r>
              <w:rPr>
                <w:color w:val="000000"/>
              </w:rPr>
              <w:t>Comcast</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12/2/11</w:t>
            </w:r>
          </w:p>
        </w:tc>
        <w:tc>
          <w:tcPr>
            <w:tcW w:w="1224" w:type="dxa"/>
            <w:shd w:val="clear" w:color="auto" w:fill="FFFFFF"/>
          </w:tcPr>
          <w:p>
            <w:pPr>
              <w:shd w:val="clear" w:color="auto" w:fill="FFFFFF"/>
              <w:autoSpaceDE w:val="0"/>
              <w:autoSpaceDN w:val="0"/>
              <w:adjustRightInd w:val="0"/>
              <w:ind w:left="7"/>
              <w:rPr>
                <w:color w:val="000000"/>
              </w:rPr>
            </w:pPr>
            <w:r>
              <w:rPr>
                <w:color w:val="000000"/>
              </w:rPr>
              <w:t>6729</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$273.69</w:t>
            </w:r>
          </w:p>
        </w:tc>
        <w:tc>
          <w:tcPr>
            <w:tcW w:w="2477" w:type="dxa"/>
            <w:shd w:val="clear" w:color="auto" w:fill="FFFFFF"/>
          </w:tcPr>
          <w:p>
            <w:pPr>
              <w:shd w:val="clear" w:color="auto" w:fill="FFFFFF"/>
              <w:autoSpaceDE w:val="0"/>
              <w:autoSpaceDN w:val="0"/>
              <w:adjustRightInd w:val="0"/>
              <w:rPr>
                <w:color w:val="000000"/>
              </w:rPr>
            </w:pPr>
            <w:r>
              <w:rPr>
                <w:color w:val="000000"/>
              </w:rPr>
              <w:t>Radiological Assoc.</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12/2/11</w:t>
            </w:r>
          </w:p>
        </w:tc>
        <w:tc>
          <w:tcPr>
            <w:tcW w:w="1224" w:type="dxa"/>
            <w:shd w:val="clear" w:color="auto" w:fill="FFFFFF"/>
          </w:tcPr>
          <w:p>
            <w:pPr>
              <w:shd w:val="clear" w:color="auto" w:fill="FFFFFF"/>
              <w:autoSpaceDE w:val="0"/>
              <w:autoSpaceDN w:val="0"/>
              <w:adjustRightInd w:val="0"/>
              <w:ind w:left="7"/>
              <w:rPr>
                <w:color w:val="000000"/>
              </w:rPr>
            </w:pPr>
            <w:r>
              <w:rPr>
                <w:color w:val="000000"/>
              </w:rPr>
              <w:t>6732</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$300</w:t>
            </w:r>
          </w:p>
        </w:tc>
        <w:tc>
          <w:tcPr>
            <w:tcW w:w="2477" w:type="dxa"/>
            <w:shd w:val="clear" w:color="auto" w:fill="FFFFFF"/>
          </w:tcPr>
          <w:p>
            <w:pPr>
              <w:shd w:val="clear" w:color="auto" w:fill="FFFFFF"/>
              <w:autoSpaceDE w:val="0"/>
              <w:autoSpaceDN w:val="0"/>
              <w:adjustRightInd w:val="0"/>
              <w:rPr>
                <w:color w:val="000000"/>
              </w:rPr>
            </w:pPr>
            <w:r>
              <w:rPr>
                <w:color w:val="000000"/>
              </w:rPr>
              <w:t>Capital One</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12/5/11</w:t>
            </w:r>
          </w:p>
        </w:tc>
        <w:tc>
          <w:tcPr>
            <w:tcW w:w="1224" w:type="dxa"/>
            <w:shd w:val="clear" w:color="auto" w:fill="FFFFFF"/>
          </w:tcPr>
          <w:p>
            <w:pPr>
              <w:shd w:val="clear" w:color="auto" w:fill="FFFFFF"/>
              <w:autoSpaceDE w:val="0"/>
              <w:autoSpaceDN w:val="0"/>
              <w:adjustRightInd w:val="0"/>
              <w:ind w:left="7"/>
              <w:rPr>
                <w:color w:val="000000"/>
              </w:rPr>
            </w:pPr>
            <w:r>
              <w:rPr>
                <w:color w:val="000000"/>
              </w:rPr>
              <w:t>6728</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$50</w:t>
            </w:r>
          </w:p>
        </w:tc>
        <w:tc>
          <w:tcPr>
            <w:tcW w:w="2477" w:type="dxa"/>
            <w:shd w:val="clear" w:color="auto" w:fill="FFFFFF"/>
          </w:tcPr>
          <w:p>
            <w:pPr>
              <w:shd w:val="clear" w:color="auto" w:fill="FFFFFF"/>
              <w:autoSpaceDE w:val="0"/>
              <w:autoSpaceDN w:val="0"/>
              <w:adjustRightInd w:val="0"/>
              <w:rPr>
                <w:color w:val="000000"/>
              </w:rPr>
            </w:pPr>
            <w:r>
              <w:rPr>
                <w:color w:val="000000"/>
              </w:rPr>
              <w:t>Surewest</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12/5/11</w:t>
            </w:r>
          </w:p>
        </w:tc>
        <w:tc>
          <w:tcPr>
            <w:tcW w:w="1224" w:type="dxa"/>
            <w:shd w:val="clear" w:color="auto" w:fill="FFFFFF"/>
          </w:tcPr>
          <w:p>
            <w:pPr>
              <w:shd w:val="clear" w:color="auto" w:fill="FFFFFF"/>
              <w:autoSpaceDE w:val="0"/>
              <w:autoSpaceDN w:val="0"/>
              <w:adjustRightInd w:val="0"/>
              <w:ind w:left="7"/>
              <w:rPr>
                <w:color w:val="000000"/>
              </w:rPr>
            </w:pPr>
            <w:r>
              <w:rPr>
                <w:color w:val="000000"/>
              </w:rPr>
              <w:t>6735</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$200</w:t>
            </w:r>
          </w:p>
        </w:tc>
        <w:tc>
          <w:tcPr>
            <w:tcW w:w="2477" w:type="dxa"/>
            <w:shd w:val="clear" w:color="auto" w:fill="FFFFFF"/>
          </w:tcPr>
          <w:p>
            <w:pPr>
              <w:shd w:val="clear" w:color="auto" w:fill="FFFFFF"/>
              <w:autoSpaceDE w:val="0"/>
              <w:autoSpaceDN w:val="0"/>
              <w:adjustRightInd w:val="0"/>
              <w:rPr>
                <w:color w:val="000000"/>
              </w:rPr>
            </w:pPr>
            <w:r>
              <w:rPr>
                <w:color w:val="000000"/>
              </w:rPr>
              <w:t>FedEx</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12/7/11</w:t>
            </w:r>
          </w:p>
        </w:tc>
        <w:tc>
          <w:tcPr>
            <w:tcW w:w="1224" w:type="dxa"/>
            <w:shd w:val="clear" w:color="auto" w:fill="FFFFFF"/>
          </w:tcPr>
          <w:p>
            <w:pPr>
              <w:shd w:val="clear" w:color="auto" w:fill="FFFFFF"/>
              <w:autoSpaceDE w:val="0"/>
              <w:autoSpaceDN w:val="0"/>
              <w:adjustRightInd w:val="0"/>
              <w:ind w:left="7"/>
              <w:rPr>
                <w:color w:val="000000"/>
              </w:rPr>
            </w:pPr>
            <w:r>
              <w:rPr>
                <w:color w:val="000000"/>
              </w:rPr>
              <w:t>6730</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$2,580</w:t>
            </w:r>
          </w:p>
        </w:tc>
        <w:tc>
          <w:tcPr>
            <w:tcW w:w="2477" w:type="dxa"/>
            <w:shd w:val="clear" w:color="auto" w:fill="FFFFFF"/>
          </w:tcPr>
          <w:p>
            <w:pPr>
              <w:shd w:val="clear" w:color="auto" w:fill="FFFFFF"/>
              <w:autoSpaceDE w:val="0"/>
              <w:autoSpaceDN w:val="0"/>
              <w:adjustRightInd w:val="0"/>
              <w:rPr>
                <w:color w:val="000000"/>
              </w:rPr>
            </w:pPr>
            <w:r>
              <w:rPr>
                <w:color w:val="000000"/>
              </w:rPr>
              <w:t>Mammoth Properties</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12/7/11</w:t>
            </w:r>
          </w:p>
        </w:tc>
        <w:tc>
          <w:tcPr>
            <w:tcW w:w="1224" w:type="dxa"/>
            <w:shd w:val="clear" w:color="auto" w:fill="FFFFFF"/>
          </w:tcPr>
          <w:p>
            <w:pPr>
              <w:shd w:val="clear" w:color="auto" w:fill="FFFFFF"/>
              <w:autoSpaceDE w:val="0"/>
              <w:autoSpaceDN w:val="0"/>
              <w:adjustRightInd w:val="0"/>
              <w:ind w:left="7"/>
              <w:rPr>
                <w:color w:val="000000"/>
              </w:rPr>
            </w:pPr>
            <w:r>
              <w:rPr>
                <w:color w:val="000000"/>
              </w:rPr>
              <w:t>6736</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$350</w:t>
            </w:r>
          </w:p>
        </w:tc>
        <w:tc>
          <w:tcPr>
            <w:tcW w:w="2477" w:type="dxa"/>
            <w:shd w:val="clear" w:color="auto" w:fill="FFFFFF"/>
          </w:tcPr>
          <w:p>
            <w:pPr>
              <w:shd w:val="clear" w:color="auto" w:fill="FFFFFF"/>
              <w:autoSpaceDE w:val="0"/>
              <w:autoSpaceDN w:val="0"/>
              <w:adjustRightInd w:val="0"/>
              <w:rPr>
                <w:color w:val="000000"/>
              </w:rPr>
            </w:pPr>
            <w:r>
              <w:rPr>
                <w:color w:val="000000"/>
              </w:rPr>
              <w:t>American Express</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12/8/11</w:t>
            </w:r>
          </w:p>
        </w:tc>
        <w:tc>
          <w:tcPr>
            <w:tcW w:w="1224" w:type="dxa"/>
            <w:shd w:val="clear" w:color="auto" w:fill="FFFFFF"/>
          </w:tcPr>
          <w:p>
            <w:pPr>
              <w:shd w:val="clear" w:color="auto" w:fill="FFFFFF"/>
              <w:autoSpaceDE w:val="0"/>
              <w:autoSpaceDN w:val="0"/>
              <w:adjustRightInd w:val="0"/>
              <w:ind w:left="7"/>
              <w:rPr>
                <w:color w:val="000000"/>
              </w:rPr>
            </w:pPr>
            <w:r>
              <w:rPr>
                <w:color w:val="000000"/>
              </w:rPr>
              <w:t>6738</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$215</w:t>
            </w:r>
          </w:p>
        </w:tc>
        <w:tc>
          <w:tcPr>
            <w:tcW w:w="2477" w:type="dxa"/>
            <w:shd w:val="clear" w:color="auto" w:fill="FFFFFF"/>
          </w:tcPr>
          <w:p>
            <w:pPr>
              <w:shd w:val="clear" w:color="auto" w:fill="FFFFFF"/>
              <w:autoSpaceDE w:val="0"/>
              <w:autoSpaceDN w:val="0"/>
              <w:adjustRightInd w:val="0"/>
              <w:rPr>
                <w:color w:val="000000"/>
              </w:rPr>
            </w:pPr>
            <w:r>
              <w:rPr>
                <w:color w:val="000000"/>
              </w:rPr>
              <w:t>DMV</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12/8/11</w:t>
            </w:r>
          </w:p>
        </w:tc>
        <w:tc>
          <w:tcPr>
            <w:tcW w:w="1224" w:type="dxa"/>
            <w:shd w:val="clear" w:color="auto" w:fill="FFFFFF"/>
          </w:tcPr>
          <w:p>
            <w:pPr>
              <w:shd w:val="clear" w:color="auto" w:fill="FFFFFF"/>
              <w:autoSpaceDE w:val="0"/>
              <w:autoSpaceDN w:val="0"/>
              <w:adjustRightInd w:val="0"/>
              <w:ind w:left="7"/>
              <w:rPr>
                <w:color w:val="000000"/>
              </w:rPr>
            </w:pPr>
            <w:r>
              <w:rPr>
                <w:color w:val="000000"/>
              </w:rPr>
              <w:t>6740</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$170.76</w:t>
            </w:r>
          </w:p>
        </w:tc>
        <w:tc>
          <w:tcPr>
            <w:tcW w:w="2477" w:type="dxa"/>
            <w:shd w:val="clear" w:color="auto" w:fill="FFFFFF"/>
          </w:tcPr>
          <w:p>
            <w:pPr>
              <w:shd w:val="clear" w:color="auto" w:fill="FFFFFF"/>
              <w:autoSpaceDE w:val="0"/>
              <w:autoSpaceDN w:val="0"/>
              <w:adjustRightInd w:val="0"/>
              <w:rPr>
                <w:color w:val="000000"/>
              </w:rPr>
            </w:pPr>
            <w:r>
              <w:rPr>
                <w:color w:val="000000"/>
              </w:rPr>
              <w:t>Office Depot</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12/12/11</w:t>
            </w:r>
          </w:p>
        </w:tc>
        <w:tc>
          <w:tcPr>
            <w:tcW w:w="1224" w:type="dxa"/>
            <w:shd w:val="clear" w:color="auto" w:fill="FFFFFF"/>
          </w:tcPr>
          <w:p>
            <w:pPr>
              <w:shd w:val="clear" w:color="auto" w:fill="FFFFFF"/>
              <w:autoSpaceDE w:val="0"/>
              <w:autoSpaceDN w:val="0"/>
              <w:adjustRightInd w:val="0"/>
              <w:ind w:left="7"/>
              <w:rPr>
                <w:color w:val="000000"/>
              </w:rPr>
            </w:pPr>
            <w:r>
              <w:rPr>
                <w:color w:val="000000"/>
              </w:rPr>
              <w:t>6741</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$500</w:t>
            </w:r>
          </w:p>
        </w:tc>
        <w:tc>
          <w:tcPr>
            <w:tcW w:w="2477" w:type="dxa"/>
            <w:shd w:val="clear" w:color="auto" w:fill="FFFFFF"/>
          </w:tcPr>
          <w:p>
            <w:pPr>
              <w:shd w:val="clear" w:color="auto" w:fill="FFFFFF"/>
              <w:autoSpaceDE w:val="0"/>
              <w:autoSpaceDN w:val="0"/>
              <w:adjustRightInd w:val="0"/>
              <w:rPr>
                <w:color w:val="000000"/>
              </w:rPr>
            </w:pPr>
            <w:r>
              <w:rPr>
                <w:color w:val="000000"/>
              </w:rPr>
              <w:t>Paychex</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12/19/11</w:t>
            </w:r>
          </w:p>
        </w:tc>
        <w:tc>
          <w:tcPr>
            <w:tcW w:w="1224" w:type="dxa"/>
            <w:shd w:val="clear" w:color="auto" w:fill="FFFFFF"/>
          </w:tcPr>
          <w:p>
            <w:pPr>
              <w:shd w:val="clear" w:color="auto" w:fill="FFFFFF"/>
              <w:autoSpaceDE w:val="0"/>
              <w:autoSpaceDN w:val="0"/>
              <w:adjustRightInd w:val="0"/>
              <w:ind w:left="7"/>
              <w:rPr>
                <w:color w:val="000000"/>
              </w:rPr>
            </w:pPr>
            <w:r>
              <w:rPr>
                <w:color w:val="000000"/>
              </w:rPr>
              <w:t>6323</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$90.03</w:t>
            </w:r>
          </w:p>
        </w:tc>
        <w:tc>
          <w:tcPr>
            <w:tcW w:w="2477" w:type="dxa"/>
            <w:shd w:val="clear" w:color="auto" w:fill="FFFFFF"/>
          </w:tcPr>
          <w:p>
            <w:pPr>
              <w:shd w:val="clear" w:color="auto" w:fill="FFFFFF"/>
              <w:autoSpaceDE w:val="0"/>
              <w:autoSpaceDN w:val="0"/>
              <w:adjustRightInd w:val="0"/>
              <w:rPr>
                <w:color w:val="000000"/>
              </w:rPr>
            </w:pPr>
            <w:r>
              <w:rPr>
                <w:color w:val="000000"/>
              </w:rPr>
              <w:t>Office Depot</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12/20/11</w:t>
            </w:r>
          </w:p>
        </w:tc>
        <w:tc>
          <w:tcPr>
            <w:tcW w:w="1224" w:type="dxa"/>
            <w:shd w:val="clear" w:color="auto" w:fill="FFFFFF"/>
          </w:tcPr>
          <w:p>
            <w:pPr>
              <w:shd w:val="clear" w:color="auto" w:fill="FFFFFF"/>
              <w:autoSpaceDE w:val="0"/>
              <w:autoSpaceDN w:val="0"/>
              <w:adjustRightInd w:val="0"/>
              <w:ind w:left="7"/>
              <w:rPr>
                <w:color w:val="000000"/>
              </w:rPr>
            </w:pPr>
            <w:r>
              <w:rPr>
                <w:color w:val="000000"/>
              </w:rPr>
              <w:t>6324</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$200</w:t>
            </w:r>
          </w:p>
        </w:tc>
        <w:tc>
          <w:tcPr>
            <w:tcW w:w="2477" w:type="dxa"/>
            <w:shd w:val="clear" w:color="auto" w:fill="FFFFFF"/>
          </w:tcPr>
          <w:p>
            <w:pPr>
              <w:shd w:val="clear" w:color="auto" w:fill="FFFFFF"/>
              <w:autoSpaceDE w:val="0"/>
              <w:autoSpaceDN w:val="0"/>
              <w:adjustRightInd w:val="0"/>
              <w:rPr>
                <w:color w:val="000000"/>
              </w:rPr>
            </w:pPr>
            <w:r>
              <w:rPr>
                <w:color w:val="000000"/>
              </w:rPr>
              <w:t>PG&amp;E</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12/28/11</w:t>
            </w:r>
          </w:p>
        </w:tc>
        <w:tc>
          <w:tcPr>
            <w:tcW w:w="1224" w:type="dxa"/>
            <w:shd w:val="clear" w:color="auto" w:fill="FFFFFF"/>
          </w:tcPr>
          <w:p>
            <w:pPr>
              <w:shd w:val="clear" w:color="auto" w:fill="FFFFFF"/>
              <w:autoSpaceDE w:val="0"/>
              <w:autoSpaceDN w:val="0"/>
              <w:adjustRightInd w:val="0"/>
              <w:ind w:left="7"/>
              <w:rPr>
                <w:color w:val="000000"/>
              </w:rPr>
            </w:pPr>
            <w:r>
              <w:rPr>
                <w:color w:val="000000"/>
              </w:rPr>
              <w:t>6326</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$360.45</w:t>
            </w:r>
          </w:p>
        </w:tc>
        <w:tc>
          <w:tcPr>
            <w:tcW w:w="2477" w:type="dxa"/>
            <w:shd w:val="clear" w:color="auto" w:fill="FFFFFF"/>
          </w:tcPr>
          <w:p>
            <w:pPr>
              <w:shd w:val="clear" w:color="auto" w:fill="FFFFFF"/>
              <w:autoSpaceDE w:val="0"/>
              <w:autoSpaceDN w:val="0"/>
              <w:adjustRightInd w:val="0"/>
              <w:rPr>
                <w:color w:val="000000"/>
              </w:rPr>
            </w:pPr>
            <w:r>
              <w:rPr>
                <w:color w:val="000000"/>
              </w:rPr>
              <w:t>Extra Storage</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12/28/11</w:t>
            </w:r>
          </w:p>
        </w:tc>
        <w:tc>
          <w:tcPr>
            <w:tcW w:w="1224" w:type="dxa"/>
            <w:shd w:val="clear" w:color="auto" w:fill="FFFFFF"/>
          </w:tcPr>
          <w:p>
            <w:pPr>
              <w:shd w:val="clear" w:color="auto" w:fill="FFFFFF"/>
              <w:autoSpaceDE w:val="0"/>
              <w:autoSpaceDN w:val="0"/>
              <w:adjustRightInd w:val="0"/>
              <w:ind w:left="7"/>
              <w:rPr>
                <w:color w:val="000000"/>
              </w:rPr>
            </w:pPr>
            <w:r>
              <w:rPr>
                <w:color w:val="000000"/>
              </w:rPr>
              <w:t>6329</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$30</w:t>
            </w:r>
          </w:p>
        </w:tc>
        <w:tc>
          <w:tcPr>
            <w:tcW w:w="2477" w:type="dxa"/>
            <w:shd w:val="clear" w:color="auto" w:fill="FFFFFF"/>
          </w:tcPr>
          <w:p>
            <w:pPr>
              <w:shd w:val="clear" w:color="auto" w:fill="FFFFFF"/>
              <w:autoSpaceDE w:val="0"/>
              <w:autoSpaceDN w:val="0"/>
              <w:adjustRightInd w:val="0"/>
              <w:rPr>
                <w:color w:val="000000"/>
              </w:rPr>
            </w:pPr>
            <w:r>
              <w:rPr>
                <w:color w:val="000000"/>
              </w:rPr>
              <w:t>I.S.E.</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12/29/11</w:t>
            </w:r>
          </w:p>
        </w:tc>
        <w:tc>
          <w:tcPr>
            <w:tcW w:w="1224" w:type="dxa"/>
            <w:shd w:val="clear" w:color="auto" w:fill="FFFFFF"/>
          </w:tcPr>
          <w:p>
            <w:pPr>
              <w:shd w:val="clear" w:color="auto" w:fill="FFFFFF"/>
              <w:autoSpaceDE w:val="0"/>
              <w:autoSpaceDN w:val="0"/>
              <w:adjustRightInd w:val="0"/>
              <w:ind w:left="7"/>
              <w:rPr>
                <w:color w:val="000000"/>
              </w:rPr>
            </w:pPr>
            <w:r>
              <w:rPr>
                <w:color w:val="000000"/>
              </w:rPr>
              <w:t>6734</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$1,000</w:t>
            </w:r>
          </w:p>
        </w:tc>
        <w:tc>
          <w:tcPr>
            <w:tcW w:w="2477" w:type="dxa"/>
            <w:shd w:val="clear" w:color="auto" w:fill="FFFFFF"/>
          </w:tcPr>
          <w:p>
            <w:pPr>
              <w:shd w:val="clear" w:color="auto" w:fill="FFFFFF"/>
              <w:autoSpaceDE w:val="0"/>
              <w:autoSpaceDN w:val="0"/>
              <w:adjustRightInd w:val="0"/>
              <w:rPr>
                <w:color w:val="000000"/>
              </w:rPr>
            </w:pPr>
            <w:r>
              <w:rPr>
                <w:color w:val="000000"/>
              </w:rPr>
              <w:t>Lexis Nexis</w:t>
            </w:r>
          </w:p>
        </w:tc>
      </w:tr>
      <w:tr>
        <w:trPr>
          <w:trHeight w:hRule="exact" w:val="324"/>
        </w:trPr>
        <w:tc>
          <w:tcPr>
            <w:tcW w:w="1102" w:type="dxa"/>
            <w:shd w:val="clear" w:color="auto" w:fill="FFFFFF"/>
          </w:tcPr>
          <w:p>
            <w:pPr>
              <w:shd w:val="clear" w:color="auto" w:fill="FFFFFF"/>
              <w:autoSpaceDE w:val="0"/>
              <w:autoSpaceDN w:val="0"/>
              <w:adjustRightInd w:val="0"/>
              <w:ind w:left="29"/>
              <w:rPr>
                <w:color w:val="000000"/>
              </w:rPr>
            </w:pPr>
            <w:r>
              <w:rPr>
                <w:color w:val="000000"/>
              </w:rPr>
              <w:t>12/29/11</w:t>
            </w:r>
          </w:p>
        </w:tc>
        <w:tc>
          <w:tcPr>
            <w:tcW w:w="1224" w:type="dxa"/>
            <w:shd w:val="clear" w:color="auto" w:fill="FFFFFF"/>
          </w:tcPr>
          <w:p>
            <w:pPr>
              <w:shd w:val="clear" w:color="auto" w:fill="FFFFFF"/>
              <w:autoSpaceDE w:val="0"/>
              <w:autoSpaceDN w:val="0"/>
              <w:adjustRightInd w:val="0"/>
              <w:ind w:left="7"/>
              <w:rPr>
                <w:color w:val="000000"/>
              </w:rPr>
            </w:pPr>
            <w:r>
              <w:rPr>
                <w:color w:val="000000"/>
              </w:rPr>
              <w:t>6744</w:t>
            </w:r>
          </w:p>
        </w:tc>
        <w:tc>
          <w:tcPr>
            <w:tcW w:w="1930" w:type="dxa"/>
            <w:shd w:val="clear" w:color="auto" w:fill="FFFFFF"/>
          </w:tcPr>
          <w:p>
            <w:pPr>
              <w:shd w:val="clear" w:color="auto" w:fill="FFFFFF"/>
              <w:autoSpaceDE w:val="0"/>
              <w:autoSpaceDN w:val="0"/>
              <w:adjustRightInd w:val="0"/>
              <w:ind w:right="7"/>
              <w:jc w:val="right"/>
              <w:rPr>
                <w:color w:val="000000"/>
              </w:rPr>
            </w:pPr>
            <w:r>
              <w:rPr>
                <w:color w:val="000000"/>
              </w:rPr>
              <w:t>$1,000</w:t>
            </w:r>
          </w:p>
        </w:tc>
        <w:tc>
          <w:tcPr>
            <w:tcW w:w="2477" w:type="dxa"/>
            <w:shd w:val="clear" w:color="auto" w:fill="FFFFFF"/>
          </w:tcPr>
          <w:p>
            <w:pPr>
              <w:shd w:val="clear" w:color="auto" w:fill="FFFFFF"/>
              <w:autoSpaceDE w:val="0"/>
              <w:autoSpaceDN w:val="0"/>
              <w:adjustRightInd w:val="0"/>
              <w:rPr>
                <w:color w:val="000000"/>
              </w:rPr>
            </w:pPr>
            <w:r>
              <w:rPr>
                <w:color w:val="000000"/>
              </w:rPr>
              <w:t>Lexis Nexis</w:t>
            </w:r>
          </w:p>
        </w:tc>
      </w:tr>
    </w:tbl>
    <w:p>
      <w:pPr>
        <w:spacing w:line="480" w:lineRule="auto"/>
        <w:ind w:firstLine="720"/>
      </w:pPr>
    </w:p>
    <w:p>
      <w:pPr>
        <w:spacing w:line="480" w:lineRule="auto"/>
        <w:ind w:firstLine="720"/>
      </w:pPr>
      <w:r>
        <w:t>Respondent also wrote at least 28 checks from his CTA to pay his employees' salaries as follows: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02"/>
        <w:gridCol w:w="1210"/>
        <w:gridCol w:w="1951"/>
        <w:gridCol w:w="2470"/>
      </w:tblGrid>
      <w:tr>
        <w:trPr>
          <w:trHeight w:hRule="exact" w:val="590"/>
        </w:trPr>
        <w:tc>
          <w:tcPr>
            <w:tcW w:w="1102" w:type="dxa"/>
            <w:shd w:val="clear" w:color="auto" w:fill="FFFFFF"/>
          </w:tcPr>
          <w:p>
            <w:pPr>
              <w:shd w:val="clear" w:color="auto" w:fill="FFFFFF"/>
              <w:autoSpaceDE w:val="0"/>
              <w:autoSpaceDN w:val="0"/>
              <w:adjustRightInd w:val="0"/>
              <w:spacing w:line="274" w:lineRule="exact"/>
              <w:ind w:left="29" w:right="86"/>
              <w:rPr>
                <w:b/>
                <w:bCs/>
                <w:color w:val="000000"/>
              </w:rPr>
            </w:pPr>
            <w:r>
              <w:rPr>
                <w:b/>
                <w:bCs/>
                <w:color w:val="000000"/>
              </w:rPr>
              <w:t>Date of Check</w:t>
            </w:r>
          </w:p>
        </w:tc>
        <w:tc>
          <w:tcPr>
            <w:tcW w:w="1210" w:type="dxa"/>
            <w:shd w:val="clear" w:color="auto" w:fill="FFFFFF"/>
          </w:tcPr>
          <w:p>
            <w:pPr>
              <w:shd w:val="clear" w:color="auto" w:fill="FFFFFF"/>
              <w:autoSpaceDE w:val="0"/>
              <w:autoSpaceDN w:val="0"/>
              <w:adjustRightInd w:val="0"/>
              <w:spacing w:line="281" w:lineRule="exact"/>
              <w:ind w:left="7" w:right="166" w:firstLine="14"/>
              <w:rPr>
                <w:b/>
                <w:bCs/>
                <w:color w:val="000000"/>
              </w:rPr>
            </w:pPr>
            <w:r>
              <w:rPr>
                <w:b/>
                <w:bCs/>
                <w:color w:val="000000"/>
              </w:rPr>
              <w:t>Check number</w:t>
            </w:r>
          </w:p>
        </w:tc>
        <w:tc>
          <w:tcPr>
            <w:tcW w:w="1951" w:type="dxa"/>
            <w:shd w:val="clear" w:color="auto" w:fill="FFFFFF"/>
          </w:tcPr>
          <w:p>
            <w:pPr>
              <w:shd w:val="clear" w:color="auto" w:fill="FFFFFF"/>
              <w:autoSpaceDE w:val="0"/>
              <w:autoSpaceDN w:val="0"/>
              <w:adjustRightInd w:val="0"/>
              <w:spacing w:line="274" w:lineRule="exact"/>
              <w:ind w:right="598"/>
              <w:rPr>
                <w:b/>
                <w:bCs/>
                <w:color w:val="000000"/>
              </w:rPr>
            </w:pPr>
            <w:r>
              <w:rPr>
                <w:b/>
                <w:bCs/>
                <w:color w:val="000000"/>
              </w:rPr>
              <w:t>Amount of Check</w:t>
            </w:r>
          </w:p>
        </w:tc>
        <w:tc>
          <w:tcPr>
            <w:tcW w:w="2470" w:type="dxa"/>
            <w:shd w:val="clear" w:color="auto" w:fill="FFFFFF"/>
          </w:tcPr>
          <w:p>
            <w:pPr>
              <w:shd w:val="clear" w:color="auto" w:fill="FFFFFF"/>
              <w:autoSpaceDE w:val="0"/>
              <w:autoSpaceDN w:val="0"/>
              <w:adjustRightInd w:val="0"/>
              <w:ind w:left="7"/>
              <w:rPr>
                <w:b/>
                <w:bCs/>
                <w:color w:val="000000"/>
              </w:rPr>
            </w:pPr>
            <w:r>
              <w:rPr>
                <w:b/>
                <w:bCs/>
                <w:color w:val="000000"/>
              </w:rPr>
              <w:t>Employee</w:t>
            </w:r>
          </w:p>
        </w:tc>
      </w:tr>
      <w:tr>
        <w:trPr>
          <w:trHeight w:hRule="exact" w:val="295"/>
        </w:trPr>
        <w:tc>
          <w:tcPr>
            <w:tcW w:w="1102" w:type="dxa"/>
            <w:shd w:val="clear" w:color="auto" w:fill="FFFFFF"/>
          </w:tcPr>
          <w:p>
            <w:pPr>
              <w:shd w:val="clear" w:color="auto" w:fill="FFFFFF"/>
              <w:autoSpaceDE w:val="0"/>
              <w:autoSpaceDN w:val="0"/>
              <w:adjustRightInd w:val="0"/>
              <w:ind w:left="29"/>
              <w:rPr>
                <w:color w:val="000000"/>
              </w:rPr>
            </w:pPr>
            <w:r>
              <w:rPr>
                <w:color w:val="000000"/>
              </w:rPr>
              <w:t>7/1/11</w:t>
            </w:r>
          </w:p>
        </w:tc>
        <w:tc>
          <w:tcPr>
            <w:tcW w:w="1210" w:type="dxa"/>
            <w:shd w:val="clear" w:color="auto" w:fill="FFFFFF"/>
          </w:tcPr>
          <w:p>
            <w:pPr>
              <w:shd w:val="clear" w:color="auto" w:fill="FFFFFF"/>
              <w:autoSpaceDE w:val="0"/>
              <w:autoSpaceDN w:val="0"/>
              <w:adjustRightInd w:val="0"/>
              <w:ind w:left="7"/>
              <w:rPr>
                <w:color w:val="000000"/>
              </w:rPr>
            </w:pPr>
            <w:r>
              <w:rPr>
                <w:color w:val="000000"/>
              </w:rPr>
              <w:t>6607</w:t>
            </w:r>
          </w:p>
        </w:tc>
        <w:tc>
          <w:tcPr>
            <w:tcW w:w="1951" w:type="dxa"/>
            <w:shd w:val="clear" w:color="auto" w:fill="FFFFFF"/>
          </w:tcPr>
          <w:p>
            <w:pPr>
              <w:shd w:val="clear" w:color="auto" w:fill="FFFFFF"/>
              <w:autoSpaceDE w:val="0"/>
              <w:autoSpaceDN w:val="0"/>
              <w:adjustRightInd w:val="0"/>
              <w:jc w:val="right"/>
              <w:rPr>
                <w:color w:val="000000"/>
              </w:rPr>
            </w:pPr>
            <w:r>
              <w:rPr>
                <w:color w:val="000000"/>
              </w:rPr>
              <w:t>$3,044</w:t>
            </w:r>
          </w:p>
        </w:tc>
        <w:tc>
          <w:tcPr>
            <w:tcW w:w="2470" w:type="dxa"/>
            <w:shd w:val="clear" w:color="auto" w:fill="FFFFFF"/>
          </w:tcPr>
          <w:p>
            <w:pPr>
              <w:shd w:val="clear" w:color="auto" w:fill="FFFFFF"/>
              <w:autoSpaceDE w:val="0"/>
              <w:autoSpaceDN w:val="0"/>
              <w:adjustRightInd w:val="0"/>
              <w:ind w:left="7"/>
              <w:rPr>
                <w:color w:val="000000"/>
              </w:rPr>
            </w:pPr>
            <w:r>
              <w:rPr>
                <w:color w:val="000000"/>
              </w:rPr>
              <w:t>Kathleen Rojas</w:t>
            </w:r>
          </w:p>
        </w:tc>
      </w:tr>
      <w:tr>
        <w:trPr>
          <w:trHeight w:hRule="exact" w:val="281"/>
        </w:trPr>
        <w:tc>
          <w:tcPr>
            <w:tcW w:w="1102" w:type="dxa"/>
            <w:shd w:val="clear" w:color="auto" w:fill="FFFFFF"/>
          </w:tcPr>
          <w:p>
            <w:pPr>
              <w:shd w:val="clear" w:color="auto" w:fill="FFFFFF"/>
              <w:autoSpaceDE w:val="0"/>
              <w:autoSpaceDN w:val="0"/>
              <w:adjustRightInd w:val="0"/>
              <w:ind w:left="29"/>
              <w:rPr>
                <w:color w:val="000000"/>
              </w:rPr>
            </w:pPr>
            <w:r>
              <w:rPr>
                <w:color w:val="000000"/>
              </w:rPr>
              <w:t>7/1/11</w:t>
            </w:r>
          </w:p>
        </w:tc>
        <w:tc>
          <w:tcPr>
            <w:tcW w:w="1210" w:type="dxa"/>
            <w:shd w:val="clear" w:color="auto" w:fill="FFFFFF"/>
          </w:tcPr>
          <w:p>
            <w:pPr>
              <w:shd w:val="clear" w:color="auto" w:fill="FFFFFF"/>
              <w:autoSpaceDE w:val="0"/>
              <w:autoSpaceDN w:val="0"/>
              <w:adjustRightInd w:val="0"/>
              <w:ind w:left="7"/>
              <w:rPr>
                <w:color w:val="000000"/>
              </w:rPr>
            </w:pPr>
            <w:r>
              <w:rPr>
                <w:color w:val="000000"/>
              </w:rPr>
              <w:t>6608</w:t>
            </w:r>
          </w:p>
        </w:tc>
        <w:tc>
          <w:tcPr>
            <w:tcW w:w="1951" w:type="dxa"/>
            <w:shd w:val="clear" w:color="auto" w:fill="FFFFFF"/>
          </w:tcPr>
          <w:p>
            <w:pPr>
              <w:shd w:val="clear" w:color="auto" w:fill="FFFFFF"/>
              <w:autoSpaceDE w:val="0"/>
              <w:autoSpaceDN w:val="0"/>
              <w:adjustRightInd w:val="0"/>
              <w:jc w:val="right"/>
              <w:rPr>
                <w:color w:val="000000"/>
              </w:rPr>
            </w:pPr>
            <w:r>
              <w:rPr>
                <w:color w:val="000000"/>
              </w:rPr>
              <w:t>$616.80</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288"/>
        </w:trPr>
        <w:tc>
          <w:tcPr>
            <w:tcW w:w="1102" w:type="dxa"/>
            <w:shd w:val="clear" w:color="auto" w:fill="FFFFFF"/>
          </w:tcPr>
          <w:p>
            <w:pPr>
              <w:shd w:val="clear" w:color="auto" w:fill="FFFFFF"/>
              <w:autoSpaceDE w:val="0"/>
              <w:autoSpaceDN w:val="0"/>
              <w:adjustRightInd w:val="0"/>
              <w:ind w:left="29"/>
              <w:rPr>
                <w:color w:val="000000"/>
              </w:rPr>
            </w:pPr>
            <w:r>
              <w:rPr>
                <w:color w:val="000000"/>
              </w:rPr>
              <w:t>7/15/11</w:t>
            </w:r>
          </w:p>
        </w:tc>
        <w:tc>
          <w:tcPr>
            <w:tcW w:w="1210" w:type="dxa"/>
            <w:shd w:val="clear" w:color="auto" w:fill="FFFFFF"/>
          </w:tcPr>
          <w:p>
            <w:pPr>
              <w:shd w:val="clear" w:color="auto" w:fill="FFFFFF"/>
              <w:autoSpaceDE w:val="0"/>
              <w:autoSpaceDN w:val="0"/>
              <w:adjustRightInd w:val="0"/>
              <w:ind w:left="7"/>
              <w:rPr>
                <w:color w:val="000000"/>
              </w:rPr>
            </w:pPr>
            <w:r>
              <w:rPr>
                <w:color w:val="000000"/>
              </w:rPr>
              <w:t>6609</w:t>
            </w:r>
          </w:p>
        </w:tc>
        <w:tc>
          <w:tcPr>
            <w:tcW w:w="1951" w:type="dxa"/>
            <w:shd w:val="clear" w:color="auto" w:fill="FFFFFF"/>
          </w:tcPr>
          <w:p>
            <w:pPr>
              <w:shd w:val="clear" w:color="auto" w:fill="FFFFFF"/>
              <w:autoSpaceDE w:val="0"/>
              <w:autoSpaceDN w:val="0"/>
              <w:adjustRightInd w:val="0"/>
              <w:jc w:val="right"/>
              <w:rPr>
                <w:color w:val="000000"/>
              </w:rPr>
            </w:pPr>
            <w:r>
              <w:rPr>
                <w:color w:val="000000"/>
              </w:rPr>
              <w:t>$500</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288"/>
        </w:trPr>
        <w:tc>
          <w:tcPr>
            <w:tcW w:w="1102" w:type="dxa"/>
            <w:shd w:val="clear" w:color="auto" w:fill="FFFFFF"/>
          </w:tcPr>
          <w:p>
            <w:pPr>
              <w:shd w:val="clear" w:color="auto" w:fill="FFFFFF"/>
              <w:autoSpaceDE w:val="0"/>
              <w:autoSpaceDN w:val="0"/>
              <w:adjustRightInd w:val="0"/>
              <w:ind w:left="29"/>
              <w:rPr>
                <w:color w:val="000000"/>
              </w:rPr>
            </w:pPr>
            <w:r>
              <w:rPr>
                <w:color w:val="000000"/>
              </w:rPr>
              <w:t>7/15/11</w:t>
            </w:r>
          </w:p>
        </w:tc>
        <w:tc>
          <w:tcPr>
            <w:tcW w:w="1210" w:type="dxa"/>
            <w:shd w:val="clear" w:color="auto" w:fill="FFFFFF"/>
          </w:tcPr>
          <w:p>
            <w:pPr>
              <w:shd w:val="clear" w:color="auto" w:fill="FFFFFF"/>
              <w:autoSpaceDE w:val="0"/>
              <w:autoSpaceDN w:val="0"/>
              <w:adjustRightInd w:val="0"/>
              <w:rPr>
                <w:color w:val="000000"/>
              </w:rPr>
            </w:pPr>
            <w:r>
              <w:rPr>
                <w:color w:val="000000"/>
              </w:rPr>
              <w:t>6610</w:t>
            </w:r>
          </w:p>
        </w:tc>
        <w:tc>
          <w:tcPr>
            <w:tcW w:w="1951" w:type="dxa"/>
            <w:shd w:val="clear" w:color="auto" w:fill="FFFFFF"/>
          </w:tcPr>
          <w:p>
            <w:pPr>
              <w:shd w:val="clear" w:color="auto" w:fill="FFFFFF"/>
              <w:autoSpaceDE w:val="0"/>
              <w:autoSpaceDN w:val="0"/>
              <w:adjustRightInd w:val="0"/>
              <w:jc w:val="right"/>
              <w:rPr>
                <w:color w:val="000000"/>
              </w:rPr>
            </w:pPr>
            <w:r>
              <w:rPr>
                <w:color w:val="000000"/>
              </w:rPr>
              <w:t>$616.80</w:t>
            </w:r>
          </w:p>
        </w:tc>
        <w:tc>
          <w:tcPr>
            <w:tcW w:w="2470" w:type="dxa"/>
            <w:shd w:val="clear" w:color="auto" w:fill="FFFFFF"/>
          </w:tcPr>
          <w:p>
            <w:pPr>
              <w:shd w:val="clear" w:color="auto" w:fill="FFFFFF"/>
              <w:autoSpaceDE w:val="0"/>
              <w:autoSpaceDN w:val="0"/>
              <w:adjustRightInd w:val="0"/>
              <w:rPr>
                <w:color w:val="000000"/>
              </w:rPr>
            </w:pPr>
            <w:r>
              <w:rPr>
                <w:color w:val="000000"/>
              </w:rPr>
              <w:t>Kathleen Rojas</w:t>
            </w:r>
          </w:p>
        </w:tc>
      </w:tr>
      <w:tr>
        <w:trPr>
          <w:trHeight w:hRule="exact" w:val="288"/>
        </w:trPr>
        <w:tc>
          <w:tcPr>
            <w:tcW w:w="1102" w:type="dxa"/>
            <w:shd w:val="clear" w:color="auto" w:fill="FFFFFF"/>
          </w:tcPr>
          <w:p>
            <w:pPr>
              <w:shd w:val="clear" w:color="auto" w:fill="FFFFFF"/>
              <w:autoSpaceDE w:val="0"/>
              <w:autoSpaceDN w:val="0"/>
              <w:adjustRightInd w:val="0"/>
              <w:ind w:left="22"/>
              <w:rPr>
                <w:color w:val="000000"/>
              </w:rPr>
            </w:pPr>
            <w:r>
              <w:rPr>
                <w:color w:val="000000"/>
              </w:rPr>
              <w:t>7/29/11</w:t>
            </w:r>
          </w:p>
        </w:tc>
        <w:tc>
          <w:tcPr>
            <w:tcW w:w="1210" w:type="dxa"/>
            <w:shd w:val="clear" w:color="auto" w:fill="FFFFFF"/>
          </w:tcPr>
          <w:p>
            <w:pPr>
              <w:shd w:val="clear" w:color="auto" w:fill="FFFFFF"/>
              <w:autoSpaceDE w:val="0"/>
              <w:autoSpaceDN w:val="0"/>
              <w:adjustRightInd w:val="0"/>
              <w:rPr>
                <w:color w:val="000000"/>
              </w:rPr>
            </w:pPr>
            <w:r>
              <w:rPr>
                <w:color w:val="000000"/>
              </w:rPr>
              <w:t>6663</w:t>
            </w:r>
          </w:p>
        </w:tc>
        <w:tc>
          <w:tcPr>
            <w:tcW w:w="1951" w:type="dxa"/>
            <w:shd w:val="clear" w:color="auto" w:fill="FFFFFF"/>
          </w:tcPr>
          <w:p>
            <w:pPr>
              <w:shd w:val="clear" w:color="auto" w:fill="FFFFFF"/>
              <w:autoSpaceDE w:val="0"/>
              <w:autoSpaceDN w:val="0"/>
              <w:adjustRightInd w:val="0"/>
              <w:jc w:val="right"/>
              <w:rPr>
                <w:color w:val="000000"/>
              </w:rPr>
            </w:pPr>
            <w:r>
              <w:rPr>
                <w:color w:val="000000"/>
              </w:rPr>
              <w:t>$450</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288"/>
        </w:trPr>
        <w:tc>
          <w:tcPr>
            <w:tcW w:w="1102" w:type="dxa"/>
            <w:shd w:val="clear" w:color="auto" w:fill="FFFFFF"/>
          </w:tcPr>
          <w:p>
            <w:pPr>
              <w:shd w:val="clear" w:color="auto" w:fill="FFFFFF"/>
              <w:autoSpaceDE w:val="0"/>
              <w:autoSpaceDN w:val="0"/>
              <w:adjustRightInd w:val="0"/>
              <w:ind w:left="29"/>
              <w:rPr>
                <w:color w:val="000000"/>
              </w:rPr>
            </w:pPr>
            <w:r>
              <w:rPr>
                <w:color w:val="000000"/>
              </w:rPr>
              <w:t>8/1/11</w:t>
            </w:r>
          </w:p>
        </w:tc>
        <w:tc>
          <w:tcPr>
            <w:tcW w:w="1210" w:type="dxa"/>
            <w:shd w:val="clear" w:color="auto" w:fill="FFFFFF"/>
          </w:tcPr>
          <w:p>
            <w:pPr>
              <w:shd w:val="clear" w:color="auto" w:fill="FFFFFF"/>
              <w:autoSpaceDE w:val="0"/>
              <w:autoSpaceDN w:val="0"/>
              <w:adjustRightInd w:val="0"/>
              <w:rPr>
                <w:color w:val="000000"/>
              </w:rPr>
            </w:pPr>
            <w:r>
              <w:rPr>
                <w:color w:val="000000"/>
              </w:rPr>
              <w:t>6665</w:t>
            </w:r>
          </w:p>
        </w:tc>
        <w:tc>
          <w:tcPr>
            <w:tcW w:w="1951" w:type="dxa"/>
            <w:shd w:val="clear" w:color="auto" w:fill="FFFFFF"/>
          </w:tcPr>
          <w:p>
            <w:pPr>
              <w:shd w:val="clear" w:color="auto" w:fill="FFFFFF"/>
              <w:autoSpaceDE w:val="0"/>
              <w:autoSpaceDN w:val="0"/>
              <w:adjustRightInd w:val="0"/>
              <w:jc w:val="right"/>
              <w:rPr>
                <w:color w:val="000000"/>
              </w:rPr>
            </w:pPr>
            <w:r>
              <w:rPr>
                <w:color w:val="000000"/>
              </w:rPr>
              <w:t>$2,203</w:t>
            </w:r>
          </w:p>
        </w:tc>
        <w:tc>
          <w:tcPr>
            <w:tcW w:w="2470" w:type="dxa"/>
            <w:shd w:val="clear" w:color="auto" w:fill="FFFFFF"/>
          </w:tcPr>
          <w:p>
            <w:pPr>
              <w:shd w:val="clear" w:color="auto" w:fill="FFFFFF"/>
              <w:autoSpaceDE w:val="0"/>
              <w:autoSpaceDN w:val="0"/>
              <w:adjustRightInd w:val="0"/>
              <w:rPr>
                <w:color w:val="000000"/>
              </w:rPr>
            </w:pPr>
            <w:r>
              <w:rPr>
                <w:color w:val="000000"/>
              </w:rPr>
              <w:t>Dianne Thatcher</w:t>
            </w:r>
          </w:p>
        </w:tc>
      </w:tr>
      <w:tr>
        <w:trPr>
          <w:trHeight w:hRule="exact" w:val="281"/>
        </w:trPr>
        <w:tc>
          <w:tcPr>
            <w:tcW w:w="1102" w:type="dxa"/>
            <w:shd w:val="clear" w:color="auto" w:fill="FFFFFF"/>
          </w:tcPr>
          <w:p>
            <w:pPr>
              <w:shd w:val="clear" w:color="auto" w:fill="FFFFFF"/>
              <w:autoSpaceDE w:val="0"/>
              <w:autoSpaceDN w:val="0"/>
              <w:adjustRightInd w:val="0"/>
              <w:ind w:left="22"/>
              <w:rPr>
                <w:color w:val="000000"/>
              </w:rPr>
            </w:pPr>
            <w:r>
              <w:rPr>
                <w:color w:val="000000"/>
              </w:rPr>
              <w:t>8/2/11</w:t>
            </w:r>
          </w:p>
        </w:tc>
        <w:tc>
          <w:tcPr>
            <w:tcW w:w="1210" w:type="dxa"/>
            <w:shd w:val="clear" w:color="auto" w:fill="FFFFFF"/>
          </w:tcPr>
          <w:p>
            <w:pPr>
              <w:shd w:val="clear" w:color="auto" w:fill="FFFFFF"/>
              <w:autoSpaceDE w:val="0"/>
              <w:autoSpaceDN w:val="0"/>
              <w:adjustRightInd w:val="0"/>
              <w:rPr>
                <w:color w:val="000000"/>
              </w:rPr>
            </w:pPr>
            <w:r>
              <w:rPr>
                <w:color w:val="000000"/>
              </w:rPr>
              <w:t>6666</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$2,640</w:t>
            </w:r>
          </w:p>
        </w:tc>
        <w:tc>
          <w:tcPr>
            <w:tcW w:w="2470" w:type="dxa"/>
            <w:shd w:val="clear" w:color="auto" w:fill="FFFFFF"/>
          </w:tcPr>
          <w:p>
            <w:pPr>
              <w:shd w:val="clear" w:color="auto" w:fill="FFFFFF"/>
              <w:autoSpaceDE w:val="0"/>
              <w:autoSpaceDN w:val="0"/>
              <w:adjustRightInd w:val="0"/>
              <w:rPr>
                <w:color w:val="000000"/>
              </w:rPr>
            </w:pPr>
            <w:r>
              <w:rPr>
                <w:color w:val="000000"/>
              </w:rPr>
              <w:t>Kathleen Rojas</w:t>
            </w:r>
          </w:p>
        </w:tc>
      </w:tr>
      <w:tr>
        <w:trPr>
          <w:trHeight w:hRule="exact" w:val="288"/>
        </w:trPr>
        <w:tc>
          <w:tcPr>
            <w:tcW w:w="1102" w:type="dxa"/>
            <w:shd w:val="clear" w:color="auto" w:fill="FFFFFF"/>
          </w:tcPr>
          <w:p>
            <w:pPr>
              <w:shd w:val="clear" w:color="auto" w:fill="FFFFFF"/>
              <w:autoSpaceDE w:val="0"/>
              <w:autoSpaceDN w:val="0"/>
              <w:adjustRightInd w:val="0"/>
              <w:ind w:left="22"/>
              <w:rPr>
                <w:color w:val="000000"/>
              </w:rPr>
            </w:pPr>
            <w:r>
              <w:rPr>
                <w:color w:val="000000"/>
              </w:rPr>
              <w:t>8/8/11</w:t>
            </w:r>
          </w:p>
        </w:tc>
        <w:tc>
          <w:tcPr>
            <w:tcW w:w="1210" w:type="dxa"/>
            <w:shd w:val="clear" w:color="auto" w:fill="FFFFFF"/>
          </w:tcPr>
          <w:p>
            <w:pPr>
              <w:shd w:val="clear" w:color="auto" w:fill="FFFFFF"/>
              <w:autoSpaceDE w:val="0"/>
              <w:autoSpaceDN w:val="0"/>
              <w:adjustRightInd w:val="0"/>
              <w:rPr>
                <w:color w:val="000000"/>
              </w:rPr>
            </w:pPr>
            <w:r>
              <w:rPr>
                <w:color w:val="000000"/>
              </w:rPr>
              <w:t>6691</w:t>
            </w:r>
          </w:p>
        </w:tc>
        <w:tc>
          <w:tcPr>
            <w:tcW w:w="1951" w:type="dxa"/>
            <w:shd w:val="clear" w:color="auto" w:fill="FFFFFF"/>
          </w:tcPr>
          <w:p>
            <w:pPr>
              <w:shd w:val="clear" w:color="auto" w:fill="FFFFFF"/>
              <w:autoSpaceDE w:val="0"/>
              <w:autoSpaceDN w:val="0"/>
              <w:adjustRightInd w:val="0"/>
              <w:ind w:right="29"/>
              <w:jc w:val="right"/>
              <w:rPr>
                <w:color w:val="000000"/>
              </w:rPr>
            </w:pPr>
            <w:r>
              <w:rPr>
                <w:color w:val="000000"/>
              </w:rPr>
              <w:t>$964.81</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8/10/11</w:t>
            </w:r>
          </w:p>
        </w:tc>
        <w:tc>
          <w:tcPr>
            <w:tcW w:w="1210" w:type="dxa"/>
            <w:shd w:val="clear" w:color="auto" w:fill="FFFFFF"/>
          </w:tcPr>
          <w:p>
            <w:pPr>
              <w:shd w:val="clear" w:color="auto" w:fill="FFFFFF"/>
              <w:autoSpaceDE w:val="0"/>
              <w:autoSpaceDN w:val="0"/>
              <w:adjustRightInd w:val="0"/>
              <w:rPr>
                <w:color w:val="000000"/>
              </w:rPr>
            </w:pPr>
            <w:r>
              <w:rPr>
                <w:color w:val="000000"/>
              </w:rPr>
              <w:t>6349</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$816.80</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8/22/11</w:t>
            </w:r>
          </w:p>
        </w:tc>
        <w:tc>
          <w:tcPr>
            <w:tcW w:w="1210" w:type="dxa"/>
            <w:shd w:val="clear" w:color="auto" w:fill="FFFFFF"/>
          </w:tcPr>
          <w:p>
            <w:pPr>
              <w:shd w:val="clear" w:color="auto" w:fill="FFFFFF"/>
              <w:autoSpaceDE w:val="0"/>
              <w:autoSpaceDN w:val="0"/>
              <w:adjustRightInd w:val="0"/>
              <w:rPr>
                <w:color w:val="000000"/>
              </w:rPr>
            </w:pPr>
            <w:r>
              <w:rPr>
                <w:color w:val="000000"/>
              </w:rPr>
              <w:t>6351</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$600</w:t>
            </w:r>
          </w:p>
        </w:tc>
        <w:tc>
          <w:tcPr>
            <w:tcW w:w="2470" w:type="dxa"/>
            <w:shd w:val="clear" w:color="auto" w:fill="FFFFFF"/>
          </w:tcPr>
          <w:p>
            <w:pPr>
              <w:shd w:val="clear" w:color="auto" w:fill="FFFFFF"/>
              <w:autoSpaceDE w:val="0"/>
              <w:autoSpaceDN w:val="0"/>
              <w:adjustRightInd w:val="0"/>
              <w:rPr>
                <w:color w:val="000000"/>
              </w:rPr>
            </w:pPr>
            <w:r>
              <w:rPr>
                <w:color w:val="000000"/>
              </w:rPr>
              <w:t>Kathleen Rojas</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8/25/11</w:t>
            </w:r>
          </w:p>
        </w:tc>
        <w:tc>
          <w:tcPr>
            <w:tcW w:w="1210" w:type="dxa"/>
            <w:shd w:val="clear" w:color="auto" w:fill="FFFFFF"/>
          </w:tcPr>
          <w:p>
            <w:pPr>
              <w:shd w:val="clear" w:color="auto" w:fill="FFFFFF"/>
              <w:autoSpaceDE w:val="0"/>
              <w:autoSpaceDN w:val="0"/>
              <w:adjustRightInd w:val="0"/>
              <w:rPr>
                <w:color w:val="000000"/>
              </w:rPr>
            </w:pPr>
            <w:r>
              <w:rPr>
                <w:color w:val="000000"/>
              </w:rPr>
              <w:t>6842</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$1,200</w:t>
            </w:r>
          </w:p>
        </w:tc>
        <w:tc>
          <w:tcPr>
            <w:tcW w:w="2470" w:type="dxa"/>
            <w:shd w:val="clear" w:color="auto" w:fill="FFFFFF"/>
          </w:tcPr>
          <w:p>
            <w:pPr>
              <w:shd w:val="clear" w:color="auto" w:fill="FFFFFF"/>
              <w:autoSpaceDE w:val="0"/>
              <w:autoSpaceDN w:val="0"/>
              <w:adjustRightInd w:val="0"/>
              <w:rPr>
                <w:color w:val="000000"/>
              </w:rPr>
            </w:pPr>
            <w:r>
              <w:rPr>
                <w:color w:val="000000"/>
              </w:rPr>
              <w:t>Dianne Thatcher</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9/16/11</w:t>
            </w:r>
          </w:p>
        </w:tc>
        <w:tc>
          <w:tcPr>
            <w:tcW w:w="1210" w:type="dxa"/>
            <w:shd w:val="clear" w:color="auto" w:fill="FFFFFF"/>
          </w:tcPr>
          <w:p>
            <w:pPr>
              <w:shd w:val="clear" w:color="auto" w:fill="FFFFFF"/>
              <w:autoSpaceDE w:val="0"/>
              <w:autoSpaceDN w:val="0"/>
              <w:adjustRightInd w:val="0"/>
              <w:rPr>
                <w:color w:val="000000"/>
              </w:rPr>
            </w:pPr>
            <w:r>
              <w:rPr>
                <w:color w:val="000000"/>
              </w:rPr>
              <w:t>6847</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$500</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9/21/11</w:t>
            </w:r>
          </w:p>
        </w:tc>
        <w:tc>
          <w:tcPr>
            <w:tcW w:w="1210" w:type="dxa"/>
            <w:shd w:val="clear" w:color="auto" w:fill="FFFFFF"/>
          </w:tcPr>
          <w:p>
            <w:pPr>
              <w:shd w:val="clear" w:color="auto" w:fill="FFFFFF"/>
              <w:autoSpaceDE w:val="0"/>
              <w:autoSpaceDN w:val="0"/>
              <w:adjustRightInd w:val="0"/>
              <w:rPr>
                <w:color w:val="000000"/>
              </w:rPr>
            </w:pPr>
            <w:r>
              <w:rPr>
                <w:color w:val="000000"/>
              </w:rPr>
              <w:t>6670</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$1,365</w:t>
            </w:r>
          </w:p>
        </w:tc>
        <w:tc>
          <w:tcPr>
            <w:tcW w:w="2470" w:type="dxa"/>
            <w:shd w:val="clear" w:color="auto" w:fill="FFFFFF"/>
          </w:tcPr>
          <w:p>
            <w:pPr>
              <w:shd w:val="clear" w:color="auto" w:fill="FFFFFF"/>
              <w:autoSpaceDE w:val="0"/>
              <w:autoSpaceDN w:val="0"/>
              <w:adjustRightInd w:val="0"/>
              <w:rPr>
                <w:color w:val="000000"/>
              </w:rPr>
            </w:pPr>
            <w:r>
              <w:rPr>
                <w:color w:val="000000"/>
              </w:rPr>
              <w:t>Dianne Thatcher</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9/21/11</w:t>
            </w:r>
          </w:p>
        </w:tc>
        <w:tc>
          <w:tcPr>
            <w:tcW w:w="1210" w:type="dxa"/>
            <w:shd w:val="clear" w:color="auto" w:fill="FFFFFF"/>
          </w:tcPr>
          <w:p>
            <w:pPr>
              <w:shd w:val="clear" w:color="auto" w:fill="FFFFFF"/>
              <w:autoSpaceDE w:val="0"/>
              <w:autoSpaceDN w:val="0"/>
              <w:adjustRightInd w:val="0"/>
              <w:rPr>
                <w:color w:val="000000"/>
              </w:rPr>
            </w:pPr>
            <w:r>
              <w:rPr>
                <w:color w:val="000000"/>
              </w:rPr>
              <w:t>6671</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$530</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10/3/11</w:t>
            </w:r>
          </w:p>
        </w:tc>
        <w:tc>
          <w:tcPr>
            <w:tcW w:w="1210" w:type="dxa"/>
            <w:shd w:val="clear" w:color="auto" w:fill="FFFFFF"/>
          </w:tcPr>
          <w:p>
            <w:pPr>
              <w:shd w:val="clear" w:color="auto" w:fill="FFFFFF"/>
              <w:autoSpaceDE w:val="0"/>
              <w:autoSpaceDN w:val="0"/>
              <w:adjustRightInd w:val="0"/>
              <w:rPr>
                <w:color w:val="000000"/>
              </w:rPr>
            </w:pPr>
            <w:r>
              <w:rPr>
                <w:color w:val="000000"/>
              </w:rPr>
              <w:t>6672</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$946.80</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10/4/11</w:t>
            </w:r>
          </w:p>
        </w:tc>
        <w:tc>
          <w:tcPr>
            <w:tcW w:w="1210" w:type="dxa"/>
            <w:shd w:val="clear" w:color="auto" w:fill="FFFFFF"/>
          </w:tcPr>
          <w:p>
            <w:pPr>
              <w:shd w:val="clear" w:color="auto" w:fill="FFFFFF"/>
              <w:autoSpaceDE w:val="0"/>
              <w:autoSpaceDN w:val="0"/>
              <w:adjustRightInd w:val="0"/>
              <w:rPr>
                <w:color w:val="000000"/>
              </w:rPr>
            </w:pPr>
            <w:r>
              <w:rPr>
                <w:color w:val="000000"/>
              </w:rPr>
              <w:t>6611</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$600</w:t>
            </w:r>
          </w:p>
        </w:tc>
        <w:tc>
          <w:tcPr>
            <w:tcW w:w="2470" w:type="dxa"/>
            <w:shd w:val="clear" w:color="auto" w:fill="FFFFFF"/>
          </w:tcPr>
          <w:p>
            <w:pPr>
              <w:shd w:val="clear" w:color="auto" w:fill="FFFFFF"/>
              <w:autoSpaceDE w:val="0"/>
              <w:autoSpaceDN w:val="0"/>
              <w:adjustRightInd w:val="0"/>
              <w:rPr>
                <w:color w:val="000000"/>
              </w:rPr>
            </w:pPr>
            <w:r>
              <w:rPr>
                <w:color w:val="000000"/>
              </w:rPr>
              <w:t>Kathleen Rojas</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10/4/11</w:t>
            </w:r>
          </w:p>
        </w:tc>
        <w:tc>
          <w:tcPr>
            <w:tcW w:w="1210" w:type="dxa"/>
            <w:shd w:val="clear" w:color="auto" w:fill="FFFFFF"/>
          </w:tcPr>
          <w:p>
            <w:pPr>
              <w:shd w:val="clear" w:color="auto" w:fill="FFFFFF"/>
              <w:autoSpaceDE w:val="0"/>
              <w:autoSpaceDN w:val="0"/>
              <w:adjustRightInd w:val="0"/>
              <w:rPr>
                <w:color w:val="000000"/>
              </w:rPr>
            </w:pPr>
            <w:r>
              <w:rPr>
                <w:color w:val="000000"/>
              </w:rPr>
              <w:t>6612</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$639.58</w:t>
            </w:r>
          </w:p>
        </w:tc>
        <w:tc>
          <w:tcPr>
            <w:tcW w:w="2470" w:type="dxa"/>
            <w:shd w:val="clear" w:color="auto" w:fill="FFFFFF"/>
          </w:tcPr>
          <w:p>
            <w:pPr>
              <w:shd w:val="clear" w:color="auto" w:fill="FFFFFF"/>
              <w:autoSpaceDE w:val="0"/>
              <w:autoSpaceDN w:val="0"/>
              <w:adjustRightInd w:val="0"/>
              <w:rPr>
                <w:color w:val="000000"/>
              </w:rPr>
            </w:pPr>
            <w:r>
              <w:rPr>
                <w:color w:val="000000"/>
              </w:rPr>
              <w:t>Dianne Thatcher</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lastRenderedPageBreak/>
              <w:t>10/18/11</w:t>
            </w:r>
          </w:p>
        </w:tc>
        <w:tc>
          <w:tcPr>
            <w:tcW w:w="1210" w:type="dxa"/>
            <w:shd w:val="clear" w:color="auto" w:fill="FFFFFF"/>
          </w:tcPr>
          <w:p>
            <w:pPr>
              <w:shd w:val="clear" w:color="auto" w:fill="FFFFFF"/>
              <w:autoSpaceDE w:val="0"/>
              <w:autoSpaceDN w:val="0"/>
              <w:adjustRightInd w:val="0"/>
              <w:rPr>
                <w:color w:val="000000"/>
              </w:rPr>
            </w:pPr>
            <w:r>
              <w:rPr>
                <w:color w:val="000000"/>
              </w:rPr>
              <w:t>6679</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$600</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10/20/11</w:t>
            </w:r>
          </w:p>
        </w:tc>
        <w:tc>
          <w:tcPr>
            <w:tcW w:w="1210" w:type="dxa"/>
            <w:shd w:val="clear" w:color="auto" w:fill="FFFFFF"/>
          </w:tcPr>
          <w:p>
            <w:pPr>
              <w:shd w:val="clear" w:color="auto" w:fill="FFFFFF"/>
              <w:autoSpaceDE w:val="0"/>
              <w:autoSpaceDN w:val="0"/>
              <w:adjustRightInd w:val="0"/>
              <w:rPr>
                <w:color w:val="000000"/>
              </w:rPr>
            </w:pPr>
            <w:r>
              <w:rPr>
                <w:color w:val="000000"/>
              </w:rPr>
              <w:t>6678</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$1,150</w:t>
            </w:r>
          </w:p>
        </w:tc>
        <w:tc>
          <w:tcPr>
            <w:tcW w:w="2470" w:type="dxa"/>
            <w:shd w:val="clear" w:color="auto" w:fill="FFFFFF"/>
          </w:tcPr>
          <w:p>
            <w:pPr>
              <w:shd w:val="clear" w:color="auto" w:fill="FFFFFF"/>
              <w:autoSpaceDE w:val="0"/>
              <w:autoSpaceDN w:val="0"/>
              <w:adjustRightInd w:val="0"/>
              <w:rPr>
                <w:color w:val="000000"/>
              </w:rPr>
            </w:pPr>
            <w:r>
              <w:rPr>
                <w:color w:val="000000"/>
              </w:rPr>
              <w:t>Dianne Thatcher</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10/21/11</w:t>
            </w:r>
          </w:p>
        </w:tc>
        <w:tc>
          <w:tcPr>
            <w:tcW w:w="1210" w:type="dxa"/>
            <w:shd w:val="clear" w:color="auto" w:fill="FFFFFF"/>
          </w:tcPr>
          <w:p>
            <w:pPr>
              <w:shd w:val="clear" w:color="auto" w:fill="FFFFFF"/>
              <w:autoSpaceDE w:val="0"/>
              <w:autoSpaceDN w:val="0"/>
              <w:adjustRightInd w:val="0"/>
              <w:rPr>
                <w:color w:val="000000"/>
              </w:rPr>
            </w:pPr>
            <w:r>
              <w:rPr>
                <w:color w:val="000000"/>
              </w:rPr>
              <w:t>6680</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$36.80</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11/1/11</w:t>
            </w:r>
          </w:p>
        </w:tc>
        <w:tc>
          <w:tcPr>
            <w:tcW w:w="1210" w:type="dxa"/>
            <w:shd w:val="clear" w:color="auto" w:fill="FFFFFF"/>
          </w:tcPr>
          <w:p>
            <w:pPr>
              <w:shd w:val="clear" w:color="auto" w:fill="FFFFFF"/>
              <w:autoSpaceDE w:val="0"/>
              <w:autoSpaceDN w:val="0"/>
              <w:adjustRightInd w:val="0"/>
              <w:rPr>
                <w:color w:val="000000"/>
              </w:rPr>
            </w:pPr>
            <w:r>
              <w:rPr>
                <w:color w:val="000000"/>
              </w:rPr>
              <w:t>6689</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$1,006.80</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11/15/11</w:t>
            </w:r>
          </w:p>
        </w:tc>
        <w:tc>
          <w:tcPr>
            <w:tcW w:w="1210" w:type="dxa"/>
            <w:shd w:val="clear" w:color="auto" w:fill="FFFFFF"/>
          </w:tcPr>
          <w:p>
            <w:pPr>
              <w:shd w:val="clear" w:color="auto" w:fill="FFFFFF"/>
              <w:autoSpaceDE w:val="0"/>
              <w:autoSpaceDN w:val="0"/>
              <w:adjustRightInd w:val="0"/>
              <w:rPr>
                <w:color w:val="000000"/>
              </w:rPr>
            </w:pPr>
            <w:r>
              <w:rPr>
                <w:color w:val="000000"/>
              </w:rPr>
              <w:t>6570</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$1,026.80</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11/17/11</w:t>
            </w:r>
          </w:p>
        </w:tc>
        <w:tc>
          <w:tcPr>
            <w:tcW w:w="1210" w:type="dxa"/>
            <w:shd w:val="clear" w:color="auto" w:fill="FFFFFF"/>
          </w:tcPr>
          <w:p>
            <w:pPr>
              <w:shd w:val="clear" w:color="auto" w:fill="FFFFFF"/>
              <w:autoSpaceDE w:val="0"/>
              <w:autoSpaceDN w:val="0"/>
              <w:adjustRightInd w:val="0"/>
              <w:rPr>
                <w:color w:val="000000"/>
              </w:rPr>
            </w:pPr>
            <w:r>
              <w:rPr>
                <w:color w:val="000000"/>
              </w:rPr>
              <w:t>6567</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$1,320</w:t>
            </w:r>
          </w:p>
        </w:tc>
        <w:tc>
          <w:tcPr>
            <w:tcW w:w="2470" w:type="dxa"/>
            <w:shd w:val="clear" w:color="auto" w:fill="FFFFFF"/>
          </w:tcPr>
          <w:p>
            <w:pPr>
              <w:shd w:val="clear" w:color="auto" w:fill="FFFFFF"/>
              <w:autoSpaceDE w:val="0"/>
              <w:autoSpaceDN w:val="0"/>
              <w:adjustRightInd w:val="0"/>
              <w:rPr>
                <w:color w:val="000000"/>
              </w:rPr>
            </w:pPr>
            <w:r>
              <w:rPr>
                <w:color w:val="000000"/>
              </w:rPr>
              <w:t>Dianne Thatcher</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11/30/11</w:t>
            </w:r>
          </w:p>
        </w:tc>
        <w:tc>
          <w:tcPr>
            <w:tcW w:w="1210" w:type="dxa"/>
            <w:shd w:val="clear" w:color="auto" w:fill="FFFFFF"/>
          </w:tcPr>
          <w:p>
            <w:pPr>
              <w:shd w:val="clear" w:color="auto" w:fill="FFFFFF"/>
              <w:autoSpaceDE w:val="0"/>
              <w:autoSpaceDN w:val="0"/>
              <w:adjustRightInd w:val="0"/>
              <w:rPr>
                <w:color w:val="000000"/>
              </w:rPr>
            </w:pPr>
            <w:r>
              <w:rPr>
                <w:color w:val="000000"/>
              </w:rPr>
              <w:t>6733</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$755.26</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12/1/11</w:t>
            </w:r>
          </w:p>
        </w:tc>
        <w:tc>
          <w:tcPr>
            <w:tcW w:w="1210" w:type="dxa"/>
            <w:shd w:val="clear" w:color="auto" w:fill="FFFFFF"/>
          </w:tcPr>
          <w:p>
            <w:pPr>
              <w:shd w:val="clear" w:color="auto" w:fill="FFFFFF"/>
              <w:autoSpaceDE w:val="0"/>
              <w:autoSpaceDN w:val="0"/>
              <w:adjustRightInd w:val="0"/>
              <w:rPr>
                <w:color w:val="000000"/>
              </w:rPr>
            </w:pPr>
            <w:r>
              <w:rPr>
                <w:color w:val="000000"/>
              </w:rPr>
              <w:t>6692</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$1,380</w:t>
            </w:r>
          </w:p>
        </w:tc>
        <w:tc>
          <w:tcPr>
            <w:tcW w:w="2470" w:type="dxa"/>
            <w:shd w:val="clear" w:color="auto" w:fill="FFFFFF"/>
          </w:tcPr>
          <w:p>
            <w:pPr>
              <w:shd w:val="clear" w:color="auto" w:fill="FFFFFF"/>
              <w:autoSpaceDE w:val="0"/>
              <w:autoSpaceDN w:val="0"/>
              <w:adjustRightInd w:val="0"/>
              <w:rPr>
                <w:color w:val="000000"/>
              </w:rPr>
            </w:pPr>
            <w:r>
              <w:rPr>
                <w:color w:val="000000"/>
              </w:rPr>
              <w:t>Dianne Thatcher</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12/15/11</w:t>
            </w:r>
          </w:p>
        </w:tc>
        <w:tc>
          <w:tcPr>
            <w:tcW w:w="1210" w:type="dxa"/>
            <w:shd w:val="clear" w:color="auto" w:fill="FFFFFF"/>
          </w:tcPr>
          <w:p>
            <w:pPr>
              <w:shd w:val="clear" w:color="auto" w:fill="FFFFFF"/>
              <w:autoSpaceDE w:val="0"/>
              <w:autoSpaceDN w:val="0"/>
              <w:adjustRightInd w:val="0"/>
              <w:rPr>
                <w:color w:val="000000"/>
              </w:rPr>
            </w:pPr>
            <w:r>
              <w:rPr>
                <w:color w:val="000000"/>
              </w:rPr>
              <w:t>6321</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$1,395</w:t>
            </w:r>
          </w:p>
        </w:tc>
        <w:tc>
          <w:tcPr>
            <w:tcW w:w="2470" w:type="dxa"/>
            <w:shd w:val="clear" w:color="auto" w:fill="FFFFFF"/>
          </w:tcPr>
          <w:p>
            <w:pPr>
              <w:shd w:val="clear" w:color="auto" w:fill="FFFFFF"/>
              <w:autoSpaceDE w:val="0"/>
              <w:autoSpaceDN w:val="0"/>
              <w:adjustRightInd w:val="0"/>
              <w:rPr>
                <w:color w:val="000000"/>
              </w:rPr>
            </w:pPr>
            <w:r>
              <w:rPr>
                <w:color w:val="000000"/>
              </w:rPr>
              <w:t>Dianne Thatcher</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12/15/11</w:t>
            </w:r>
          </w:p>
        </w:tc>
        <w:tc>
          <w:tcPr>
            <w:tcW w:w="1210" w:type="dxa"/>
            <w:shd w:val="clear" w:color="auto" w:fill="FFFFFF"/>
          </w:tcPr>
          <w:p>
            <w:pPr>
              <w:shd w:val="clear" w:color="auto" w:fill="FFFFFF"/>
              <w:autoSpaceDE w:val="0"/>
              <w:autoSpaceDN w:val="0"/>
              <w:adjustRightInd w:val="0"/>
              <w:rPr>
                <w:color w:val="000000"/>
              </w:rPr>
            </w:pPr>
            <w:r>
              <w:rPr>
                <w:color w:val="000000"/>
              </w:rPr>
              <w:t>6322</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$947.42</w:t>
            </w:r>
          </w:p>
        </w:tc>
        <w:tc>
          <w:tcPr>
            <w:tcW w:w="2470" w:type="dxa"/>
            <w:shd w:val="clear" w:color="auto" w:fill="FFFFFF"/>
          </w:tcPr>
          <w:p>
            <w:pPr>
              <w:shd w:val="clear" w:color="auto" w:fill="FFFFFF"/>
              <w:autoSpaceDE w:val="0"/>
              <w:autoSpaceDN w:val="0"/>
              <w:adjustRightInd w:val="0"/>
              <w:rPr>
                <w:color w:val="000000"/>
              </w:rPr>
            </w:pPr>
            <w:r>
              <w:rPr>
                <w:color w:val="000000"/>
              </w:rPr>
              <w:t>Arturo Gijon</w:t>
            </w:r>
          </w:p>
        </w:tc>
      </w:tr>
      <w:tr>
        <w:trPr>
          <w:trHeight w:hRule="exact" w:val="324"/>
        </w:trPr>
        <w:tc>
          <w:tcPr>
            <w:tcW w:w="1102" w:type="dxa"/>
            <w:shd w:val="clear" w:color="auto" w:fill="FFFFFF"/>
          </w:tcPr>
          <w:p>
            <w:pPr>
              <w:shd w:val="clear" w:color="auto" w:fill="FFFFFF"/>
              <w:autoSpaceDE w:val="0"/>
              <w:autoSpaceDN w:val="0"/>
              <w:adjustRightInd w:val="0"/>
              <w:ind w:left="22"/>
              <w:rPr>
                <w:color w:val="000000"/>
              </w:rPr>
            </w:pPr>
            <w:r>
              <w:rPr>
                <w:color w:val="000000"/>
              </w:rPr>
              <w:t>12/27/11</w:t>
            </w:r>
          </w:p>
        </w:tc>
        <w:tc>
          <w:tcPr>
            <w:tcW w:w="1210" w:type="dxa"/>
            <w:shd w:val="clear" w:color="auto" w:fill="FFFFFF"/>
          </w:tcPr>
          <w:p>
            <w:pPr>
              <w:shd w:val="clear" w:color="auto" w:fill="FFFFFF"/>
              <w:autoSpaceDE w:val="0"/>
              <w:autoSpaceDN w:val="0"/>
              <w:adjustRightInd w:val="0"/>
              <w:rPr>
                <w:color w:val="000000"/>
              </w:rPr>
            </w:pPr>
            <w:r>
              <w:rPr>
                <w:color w:val="000000"/>
              </w:rPr>
              <w:t>6327</w:t>
            </w:r>
          </w:p>
        </w:tc>
        <w:tc>
          <w:tcPr>
            <w:tcW w:w="1951" w:type="dxa"/>
            <w:shd w:val="clear" w:color="auto" w:fill="FFFFFF"/>
          </w:tcPr>
          <w:p>
            <w:pPr>
              <w:shd w:val="clear" w:color="auto" w:fill="FFFFFF"/>
              <w:autoSpaceDE w:val="0"/>
              <w:autoSpaceDN w:val="0"/>
              <w:adjustRightInd w:val="0"/>
              <w:ind w:right="7"/>
              <w:jc w:val="right"/>
              <w:rPr>
                <w:color w:val="000000"/>
              </w:rPr>
            </w:pPr>
            <w:r>
              <w:rPr>
                <w:color w:val="000000"/>
              </w:rPr>
              <w:t>$1,032.50</w:t>
            </w:r>
          </w:p>
        </w:tc>
        <w:tc>
          <w:tcPr>
            <w:tcW w:w="2470" w:type="dxa"/>
            <w:shd w:val="clear" w:color="auto" w:fill="FFFFFF"/>
          </w:tcPr>
          <w:p>
            <w:pPr>
              <w:shd w:val="clear" w:color="auto" w:fill="FFFFFF"/>
              <w:autoSpaceDE w:val="0"/>
              <w:autoSpaceDN w:val="0"/>
              <w:adjustRightInd w:val="0"/>
              <w:rPr>
                <w:color w:val="000000"/>
              </w:rPr>
            </w:pPr>
            <w:r>
              <w:rPr>
                <w:color w:val="000000"/>
              </w:rPr>
              <w:t>Dianne Thatcher</w:t>
            </w:r>
          </w:p>
        </w:tc>
      </w:tr>
    </w:tbl>
    <w:p>
      <w:pPr>
        <w:ind w:firstLine="720"/>
      </w:pPr>
    </w:p>
    <w:p>
      <w:pPr>
        <w:spacing w:line="480" w:lineRule="auto"/>
        <w:ind w:firstLine="720"/>
        <w:rPr>
          <w:color w:val="000000"/>
        </w:rPr>
      </w:pPr>
      <w:r>
        <w:rPr>
          <w:color w:val="000000"/>
        </w:rPr>
        <w:t>In addition, respondent wrote at least two checks from his CTA for personal obligations as follows: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94"/>
        <w:gridCol w:w="1210"/>
        <w:gridCol w:w="1958"/>
        <w:gridCol w:w="2498"/>
      </w:tblGrid>
      <w:tr>
        <w:trPr>
          <w:trHeight w:hRule="exact" w:val="274"/>
        </w:trPr>
        <w:tc>
          <w:tcPr>
            <w:tcW w:w="1094" w:type="dxa"/>
            <w:shd w:val="clear" w:color="auto" w:fill="FFFFFF"/>
          </w:tcPr>
          <w:p>
            <w:pPr>
              <w:shd w:val="clear" w:color="auto" w:fill="FFFFFF"/>
              <w:autoSpaceDE w:val="0"/>
              <w:autoSpaceDN w:val="0"/>
              <w:adjustRightInd w:val="0"/>
              <w:ind w:left="7"/>
              <w:rPr>
                <w:b/>
                <w:bCs/>
                <w:color w:val="000000"/>
              </w:rPr>
            </w:pPr>
            <w:r>
              <w:rPr>
                <w:b/>
                <w:bCs/>
                <w:color w:val="000000"/>
              </w:rPr>
              <w:t>Date of</w:t>
            </w:r>
          </w:p>
        </w:tc>
        <w:tc>
          <w:tcPr>
            <w:tcW w:w="1210" w:type="dxa"/>
            <w:shd w:val="clear" w:color="auto" w:fill="FFFFFF"/>
          </w:tcPr>
          <w:p>
            <w:pPr>
              <w:shd w:val="clear" w:color="auto" w:fill="FFFFFF"/>
              <w:autoSpaceDE w:val="0"/>
              <w:autoSpaceDN w:val="0"/>
              <w:adjustRightInd w:val="0"/>
              <w:rPr>
                <w:b/>
                <w:bCs/>
                <w:color w:val="000000"/>
              </w:rPr>
            </w:pPr>
            <w:r>
              <w:rPr>
                <w:b/>
                <w:bCs/>
                <w:color w:val="000000"/>
              </w:rPr>
              <w:t>Check</w:t>
            </w:r>
          </w:p>
        </w:tc>
        <w:tc>
          <w:tcPr>
            <w:tcW w:w="1958" w:type="dxa"/>
            <w:shd w:val="clear" w:color="auto" w:fill="FFFFFF"/>
          </w:tcPr>
          <w:p>
            <w:pPr>
              <w:shd w:val="clear" w:color="auto" w:fill="FFFFFF"/>
              <w:autoSpaceDE w:val="0"/>
              <w:autoSpaceDN w:val="0"/>
              <w:adjustRightInd w:val="0"/>
              <w:rPr>
                <w:b/>
                <w:bCs/>
                <w:color w:val="000000"/>
              </w:rPr>
            </w:pPr>
            <w:r>
              <w:rPr>
                <w:b/>
                <w:bCs/>
                <w:color w:val="000000"/>
              </w:rPr>
              <w:t>Amount of</w:t>
            </w:r>
          </w:p>
        </w:tc>
        <w:tc>
          <w:tcPr>
            <w:tcW w:w="2498" w:type="dxa"/>
            <w:shd w:val="clear" w:color="auto" w:fill="FFFFFF"/>
          </w:tcPr>
          <w:p>
            <w:pPr>
              <w:shd w:val="clear" w:color="auto" w:fill="FFFFFF"/>
              <w:autoSpaceDE w:val="0"/>
              <w:autoSpaceDN w:val="0"/>
              <w:adjustRightInd w:val="0"/>
            </w:pPr>
          </w:p>
        </w:tc>
      </w:tr>
      <w:tr>
        <w:trPr>
          <w:trHeight w:hRule="exact" w:val="288"/>
        </w:trPr>
        <w:tc>
          <w:tcPr>
            <w:tcW w:w="1094" w:type="dxa"/>
            <w:shd w:val="clear" w:color="auto" w:fill="FFFFFF"/>
          </w:tcPr>
          <w:p>
            <w:pPr>
              <w:shd w:val="clear" w:color="auto" w:fill="FFFFFF"/>
              <w:autoSpaceDE w:val="0"/>
              <w:autoSpaceDN w:val="0"/>
              <w:adjustRightInd w:val="0"/>
              <w:ind w:left="14"/>
              <w:rPr>
                <w:b/>
                <w:bCs/>
                <w:color w:val="000000"/>
              </w:rPr>
            </w:pPr>
            <w:r>
              <w:rPr>
                <w:b/>
                <w:bCs/>
                <w:color w:val="000000"/>
              </w:rPr>
              <w:t>Check</w:t>
            </w:r>
          </w:p>
        </w:tc>
        <w:tc>
          <w:tcPr>
            <w:tcW w:w="1210" w:type="dxa"/>
            <w:shd w:val="clear" w:color="auto" w:fill="FFFFFF"/>
          </w:tcPr>
          <w:p>
            <w:pPr>
              <w:shd w:val="clear" w:color="auto" w:fill="FFFFFF"/>
              <w:autoSpaceDE w:val="0"/>
              <w:autoSpaceDN w:val="0"/>
              <w:adjustRightInd w:val="0"/>
              <w:rPr>
                <w:b/>
                <w:bCs/>
                <w:color w:val="000000"/>
              </w:rPr>
            </w:pPr>
            <w:r>
              <w:rPr>
                <w:b/>
                <w:bCs/>
                <w:color w:val="000000"/>
              </w:rPr>
              <w:t>Number</w:t>
            </w:r>
          </w:p>
        </w:tc>
        <w:tc>
          <w:tcPr>
            <w:tcW w:w="1958" w:type="dxa"/>
            <w:shd w:val="clear" w:color="auto" w:fill="FFFFFF"/>
          </w:tcPr>
          <w:p>
            <w:pPr>
              <w:shd w:val="clear" w:color="auto" w:fill="FFFFFF"/>
              <w:autoSpaceDE w:val="0"/>
              <w:autoSpaceDN w:val="0"/>
              <w:adjustRightInd w:val="0"/>
              <w:rPr>
                <w:b/>
                <w:bCs/>
                <w:color w:val="000000"/>
              </w:rPr>
            </w:pPr>
            <w:r>
              <w:rPr>
                <w:b/>
                <w:bCs/>
                <w:color w:val="000000"/>
              </w:rPr>
              <w:t>Check</w:t>
            </w:r>
          </w:p>
        </w:tc>
        <w:tc>
          <w:tcPr>
            <w:tcW w:w="2498" w:type="dxa"/>
            <w:shd w:val="clear" w:color="auto" w:fill="FFFFFF"/>
          </w:tcPr>
          <w:p>
            <w:pPr>
              <w:shd w:val="clear" w:color="auto" w:fill="FFFFFF"/>
              <w:autoSpaceDE w:val="0"/>
              <w:autoSpaceDN w:val="0"/>
              <w:adjustRightInd w:val="0"/>
              <w:rPr>
                <w:b/>
                <w:bCs/>
                <w:color w:val="000000"/>
              </w:rPr>
            </w:pPr>
            <w:r>
              <w:rPr>
                <w:b/>
                <w:bCs/>
                <w:color w:val="000000"/>
              </w:rPr>
              <w:t>Payee</w:t>
            </w:r>
          </w:p>
        </w:tc>
      </w:tr>
      <w:tr>
        <w:trPr>
          <w:trHeight w:hRule="exact" w:val="288"/>
        </w:trPr>
        <w:tc>
          <w:tcPr>
            <w:tcW w:w="1094" w:type="dxa"/>
            <w:shd w:val="clear" w:color="auto" w:fill="FFFFFF"/>
          </w:tcPr>
          <w:p>
            <w:pPr>
              <w:shd w:val="clear" w:color="auto" w:fill="FFFFFF"/>
              <w:autoSpaceDE w:val="0"/>
              <w:autoSpaceDN w:val="0"/>
              <w:adjustRightInd w:val="0"/>
              <w:ind w:left="29"/>
              <w:rPr>
                <w:color w:val="000000"/>
              </w:rPr>
            </w:pPr>
            <w:r>
              <w:rPr>
                <w:color w:val="000000"/>
              </w:rPr>
              <w:t>11/1/11</w:t>
            </w:r>
          </w:p>
        </w:tc>
        <w:tc>
          <w:tcPr>
            <w:tcW w:w="1210" w:type="dxa"/>
            <w:shd w:val="clear" w:color="auto" w:fill="FFFFFF"/>
          </w:tcPr>
          <w:p>
            <w:pPr>
              <w:shd w:val="clear" w:color="auto" w:fill="FFFFFF"/>
              <w:autoSpaceDE w:val="0"/>
              <w:autoSpaceDN w:val="0"/>
              <w:adjustRightInd w:val="0"/>
              <w:rPr>
                <w:color w:val="000000"/>
              </w:rPr>
            </w:pPr>
            <w:r>
              <w:rPr>
                <w:color w:val="000000"/>
              </w:rPr>
              <w:t>6352</w:t>
            </w:r>
          </w:p>
        </w:tc>
        <w:tc>
          <w:tcPr>
            <w:tcW w:w="1958" w:type="dxa"/>
            <w:shd w:val="clear" w:color="auto" w:fill="FFFFFF"/>
          </w:tcPr>
          <w:p>
            <w:pPr>
              <w:shd w:val="clear" w:color="auto" w:fill="FFFFFF"/>
              <w:autoSpaceDE w:val="0"/>
              <w:autoSpaceDN w:val="0"/>
              <w:adjustRightInd w:val="0"/>
              <w:ind w:right="14"/>
              <w:jc w:val="right"/>
              <w:rPr>
                <w:color w:val="000000"/>
              </w:rPr>
            </w:pPr>
            <w:r>
              <w:rPr>
                <w:color w:val="000000"/>
              </w:rPr>
              <w:t>$350</w:t>
            </w:r>
          </w:p>
        </w:tc>
        <w:tc>
          <w:tcPr>
            <w:tcW w:w="2498" w:type="dxa"/>
            <w:shd w:val="clear" w:color="auto" w:fill="FFFFFF"/>
          </w:tcPr>
          <w:p>
            <w:pPr>
              <w:shd w:val="clear" w:color="auto" w:fill="FFFFFF"/>
              <w:autoSpaceDE w:val="0"/>
              <w:autoSpaceDN w:val="0"/>
              <w:adjustRightInd w:val="0"/>
              <w:rPr>
                <w:color w:val="000000"/>
              </w:rPr>
            </w:pPr>
            <w:r>
              <w:rPr>
                <w:color w:val="000000"/>
              </w:rPr>
              <w:t>Brent Pfitzer</w:t>
            </w:r>
          </w:p>
        </w:tc>
      </w:tr>
      <w:tr>
        <w:trPr>
          <w:trHeight w:hRule="exact" w:val="295"/>
        </w:trPr>
        <w:tc>
          <w:tcPr>
            <w:tcW w:w="1094" w:type="dxa"/>
            <w:shd w:val="clear" w:color="auto" w:fill="FFFFFF"/>
          </w:tcPr>
          <w:p>
            <w:pPr>
              <w:shd w:val="clear" w:color="auto" w:fill="FFFFFF"/>
              <w:autoSpaceDE w:val="0"/>
              <w:autoSpaceDN w:val="0"/>
              <w:adjustRightInd w:val="0"/>
              <w:ind w:left="29"/>
              <w:rPr>
                <w:color w:val="000000"/>
              </w:rPr>
            </w:pPr>
            <w:r>
              <w:rPr>
                <w:color w:val="000000"/>
              </w:rPr>
              <w:t>11/21/11</w:t>
            </w:r>
          </w:p>
        </w:tc>
        <w:tc>
          <w:tcPr>
            <w:tcW w:w="1210" w:type="dxa"/>
            <w:shd w:val="clear" w:color="auto" w:fill="FFFFFF"/>
          </w:tcPr>
          <w:p>
            <w:pPr>
              <w:shd w:val="clear" w:color="auto" w:fill="FFFFFF"/>
              <w:autoSpaceDE w:val="0"/>
              <w:autoSpaceDN w:val="0"/>
              <w:adjustRightInd w:val="0"/>
              <w:rPr>
                <w:color w:val="000000"/>
              </w:rPr>
            </w:pPr>
            <w:r>
              <w:rPr>
                <w:color w:val="000000"/>
              </w:rPr>
              <w:t>6500</w:t>
            </w:r>
          </w:p>
        </w:tc>
        <w:tc>
          <w:tcPr>
            <w:tcW w:w="1958" w:type="dxa"/>
            <w:shd w:val="clear" w:color="auto" w:fill="FFFFFF"/>
          </w:tcPr>
          <w:p>
            <w:pPr>
              <w:shd w:val="clear" w:color="auto" w:fill="FFFFFF"/>
              <w:autoSpaceDE w:val="0"/>
              <w:autoSpaceDN w:val="0"/>
              <w:adjustRightInd w:val="0"/>
              <w:ind w:right="14"/>
              <w:jc w:val="right"/>
              <w:rPr>
                <w:color w:val="000000"/>
              </w:rPr>
            </w:pPr>
            <w:r>
              <w:rPr>
                <w:color w:val="000000"/>
              </w:rPr>
              <w:t>$1,150</w:t>
            </w:r>
          </w:p>
        </w:tc>
        <w:tc>
          <w:tcPr>
            <w:tcW w:w="2498" w:type="dxa"/>
            <w:shd w:val="clear" w:color="auto" w:fill="FFFFFF"/>
          </w:tcPr>
          <w:p>
            <w:pPr>
              <w:shd w:val="clear" w:color="auto" w:fill="FFFFFF"/>
              <w:autoSpaceDE w:val="0"/>
              <w:autoSpaceDN w:val="0"/>
              <w:adjustRightInd w:val="0"/>
              <w:rPr>
                <w:color w:val="000000"/>
              </w:rPr>
            </w:pPr>
            <w:r>
              <w:rPr>
                <w:color w:val="000000"/>
              </w:rPr>
              <w:t>Pamela Pfitzer</w:t>
            </w:r>
          </w:p>
        </w:tc>
      </w:tr>
    </w:tbl>
    <w:p>
      <w:pPr>
        <w:spacing w:line="480" w:lineRule="auto"/>
        <w:ind w:firstLine="720"/>
      </w:pPr>
    </w:p>
    <w:p>
      <w:pPr>
        <w:spacing w:line="480" w:lineRule="auto"/>
        <w:ind w:firstLine="720"/>
      </w:pPr>
      <w:r>
        <w:t>On September 15, 2011, the State Bar received a notice of non-sufficient funds activity in respondent's CTA as follows:</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86"/>
        <w:gridCol w:w="1379"/>
        <w:gridCol w:w="1929"/>
        <w:gridCol w:w="1522"/>
        <w:gridCol w:w="1094"/>
        <w:gridCol w:w="1594"/>
      </w:tblGrid>
      <w:tr>
        <w:trPr>
          <w:trHeight w:hRule="exact" w:val="1421"/>
        </w:trPr>
        <w:tc>
          <w:tcPr>
            <w:tcW w:w="1086" w:type="dxa"/>
            <w:shd w:val="clear" w:color="auto" w:fill="FFFFFF"/>
          </w:tcPr>
          <w:p>
            <w:pPr>
              <w:shd w:val="clear" w:color="auto" w:fill="FFFFFF"/>
              <w:autoSpaceDE w:val="0"/>
              <w:autoSpaceDN w:val="0"/>
              <w:adjustRightInd w:val="0"/>
              <w:spacing w:line="274" w:lineRule="exact"/>
              <w:ind w:left="14" w:right="36" w:firstLine="7"/>
              <w:rPr>
                <w:b/>
                <w:bCs/>
                <w:color w:val="000000"/>
              </w:rPr>
            </w:pPr>
            <w:r>
              <w:rPr>
                <w:b/>
                <w:bCs/>
                <w:color w:val="000000"/>
              </w:rPr>
              <w:t>Date NSF fee posted</w:t>
            </w:r>
          </w:p>
        </w:tc>
        <w:tc>
          <w:tcPr>
            <w:tcW w:w="1379" w:type="dxa"/>
            <w:shd w:val="clear" w:color="auto" w:fill="FFFFFF"/>
          </w:tcPr>
          <w:p>
            <w:pPr>
              <w:shd w:val="clear" w:color="auto" w:fill="FFFFFF"/>
              <w:autoSpaceDE w:val="0"/>
              <w:autoSpaceDN w:val="0"/>
              <w:adjustRightInd w:val="0"/>
              <w:spacing w:line="274" w:lineRule="exact"/>
              <w:ind w:left="14" w:right="331"/>
              <w:rPr>
                <w:b/>
                <w:bCs/>
                <w:color w:val="000000"/>
              </w:rPr>
            </w:pPr>
            <w:r>
              <w:rPr>
                <w:b/>
                <w:bCs/>
                <w:color w:val="000000"/>
              </w:rPr>
              <w:t>Check number</w:t>
            </w:r>
          </w:p>
        </w:tc>
        <w:tc>
          <w:tcPr>
            <w:tcW w:w="1929" w:type="dxa"/>
            <w:shd w:val="clear" w:color="auto" w:fill="FFFFFF"/>
          </w:tcPr>
          <w:p>
            <w:pPr>
              <w:shd w:val="clear" w:color="auto" w:fill="FFFFFF"/>
              <w:autoSpaceDE w:val="0"/>
              <w:autoSpaceDN w:val="0"/>
              <w:adjustRightInd w:val="0"/>
              <w:jc w:val="right"/>
              <w:rPr>
                <w:b/>
                <w:bCs/>
                <w:color w:val="000000"/>
              </w:rPr>
            </w:pPr>
            <w:r>
              <w:rPr>
                <w:b/>
                <w:bCs/>
                <w:color w:val="000000"/>
              </w:rPr>
              <w:t>Amount of Debit</w:t>
            </w:r>
          </w:p>
        </w:tc>
        <w:tc>
          <w:tcPr>
            <w:tcW w:w="1522" w:type="dxa"/>
            <w:shd w:val="clear" w:color="auto" w:fill="FFFFFF"/>
          </w:tcPr>
          <w:p>
            <w:pPr>
              <w:shd w:val="clear" w:color="auto" w:fill="FFFFFF"/>
              <w:autoSpaceDE w:val="0"/>
              <w:autoSpaceDN w:val="0"/>
              <w:adjustRightInd w:val="0"/>
              <w:ind w:left="7"/>
              <w:rPr>
                <w:b/>
                <w:bCs/>
                <w:color w:val="000000"/>
              </w:rPr>
            </w:pPr>
            <w:r>
              <w:rPr>
                <w:b/>
                <w:bCs/>
                <w:color w:val="000000"/>
              </w:rPr>
              <w:t>Payee</w:t>
            </w:r>
          </w:p>
        </w:tc>
        <w:tc>
          <w:tcPr>
            <w:tcW w:w="1094" w:type="dxa"/>
            <w:shd w:val="clear" w:color="auto" w:fill="FFFFFF"/>
          </w:tcPr>
          <w:p>
            <w:pPr>
              <w:shd w:val="clear" w:color="auto" w:fill="FFFFFF"/>
              <w:autoSpaceDE w:val="0"/>
              <w:autoSpaceDN w:val="0"/>
              <w:adjustRightInd w:val="0"/>
              <w:spacing w:line="281" w:lineRule="exact"/>
              <w:ind w:left="7" w:right="36"/>
              <w:rPr>
                <w:b/>
                <w:bCs/>
                <w:color w:val="000000"/>
              </w:rPr>
            </w:pPr>
            <w:r>
              <w:rPr>
                <w:b/>
                <w:bCs/>
                <w:color w:val="000000"/>
              </w:rPr>
              <w:t>Action taken by bank</w:t>
            </w:r>
          </w:p>
        </w:tc>
        <w:tc>
          <w:tcPr>
            <w:tcW w:w="1594" w:type="dxa"/>
            <w:shd w:val="clear" w:color="auto" w:fill="FFFFFF"/>
          </w:tcPr>
          <w:p>
            <w:pPr>
              <w:shd w:val="clear" w:color="auto" w:fill="FFFFFF"/>
              <w:autoSpaceDE w:val="0"/>
              <w:autoSpaceDN w:val="0"/>
              <w:adjustRightInd w:val="0"/>
              <w:spacing w:line="274" w:lineRule="exact"/>
              <w:ind w:right="43"/>
              <w:rPr>
                <w:b/>
                <w:bCs/>
                <w:color w:val="000000"/>
              </w:rPr>
            </w:pPr>
            <w:r>
              <w:rPr>
                <w:b/>
                <w:bCs/>
                <w:color w:val="000000"/>
              </w:rPr>
              <w:t>Negative balance in account after processing of transaction</w:t>
            </w:r>
          </w:p>
        </w:tc>
      </w:tr>
      <w:tr>
        <w:trPr>
          <w:trHeight w:hRule="exact" w:val="604"/>
        </w:trPr>
        <w:tc>
          <w:tcPr>
            <w:tcW w:w="1086" w:type="dxa"/>
            <w:shd w:val="clear" w:color="auto" w:fill="FFFFFF"/>
          </w:tcPr>
          <w:p>
            <w:pPr>
              <w:shd w:val="clear" w:color="auto" w:fill="FFFFFF"/>
              <w:autoSpaceDE w:val="0"/>
              <w:autoSpaceDN w:val="0"/>
              <w:adjustRightInd w:val="0"/>
              <w:ind w:left="14"/>
              <w:rPr>
                <w:color w:val="000000"/>
              </w:rPr>
            </w:pPr>
            <w:r>
              <w:rPr>
                <w:color w:val="000000"/>
              </w:rPr>
              <w:t>9/2/11</w:t>
            </w:r>
          </w:p>
        </w:tc>
        <w:tc>
          <w:tcPr>
            <w:tcW w:w="1379" w:type="dxa"/>
            <w:shd w:val="clear" w:color="auto" w:fill="FFFFFF"/>
          </w:tcPr>
          <w:p>
            <w:pPr>
              <w:shd w:val="clear" w:color="auto" w:fill="FFFFFF"/>
              <w:autoSpaceDE w:val="0"/>
              <w:autoSpaceDN w:val="0"/>
              <w:adjustRightInd w:val="0"/>
              <w:ind w:left="7"/>
              <w:rPr>
                <w:color w:val="000000"/>
              </w:rPr>
            </w:pPr>
            <w:r>
              <w:rPr>
                <w:color w:val="000000"/>
              </w:rPr>
              <w:t>6845</w:t>
            </w:r>
          </w:p>
        </w:tc>
        <w:tc>
          <w:tcPr>
            <w:tcW w:w="1929" w:type="dxa"/>
            <w:shd w:val="clear" w:color="auto" w:fill="FFFFFF"/>
          </w:tcPr>
          <w:p>
            <w:pPr>
              <w:shd w:val="clear" w:color="auto" w:fill="FFFFFF"/>
              <w:autoSpaceDE w:val="0"/>
              <w:autoSpaceDN w:val="0"/>
              <w:adjustRightInd w:val="0"/>
              <w:ind w:right="7"/>
              <w:jc w:val="right"/>
              <w:rPr>
                <w:color w:val="000000"/>
              </w:rPr>
            </w:pPr>
            <w:r>
              <w:rPr>
                <w:color w:val="000000"/>
              </w:rPr>
              <w:t>$6,400</w:t>
            </w:r>
          </w:p>
        </w:tc>
        <w:tc>
          <w:tcPr>
            <w:tcW w:w="1522" w:type="dxa"/>
            <w:shd w:val="clear" w:color="auto" w:fill="FFFFFF"/>
          </w:tcPr>
          <w:p>
            <w:pPr>
              <w:shd w:val="clear" w:color="auto" w:fill="FFFFFF"/>
              <w:autoSpaceDE w:val="0"/>
              <w:autoSpaceDN w:val="0"/>
              <w:adjustRightInd w:val="0"/>
              <w:spacing w:line="274" w:lineRule="exact"/>
              <w:ind w:right="410" w:hanging="7"/>
              <w:rPr>
                <w:color w:val="000000"/>
              </w:rPr>
            </w:pPr>
            <w:r>
              <w:rPr>
                <w:color w:val="000000"/>
              </w:rPr>
              <w:t>Bruce W. Ebert</w:t>
            </w:r>
          </w:p>
        </w:tc>
        <w:tc>
          <w:tcPr>
            <w:tcW w:w="1094" w:type="dxa"/>
            <w:shd w:val="clear" w:color="auto" w:fill="FFFFFF"/>
          </w:tcPr>
          <w:p>
            <w:pPr>
              <w:shd w:val="clear" w:color="auto" w:fill="FFFFFF"/>
              <w:autoSpaceDE w:val="0"/>
              <w:autoSpaceDN w:val="0"/>
              <w:adjustRightInd w:val="0"/>
              <w:rPr>
                <w:color w:val="000000"/>
              </w:rPr>
            </w:pPr>
            <w:r>
              <w:rPr>
                <w:color w:val="000000"/>
              </w:rPr>
              <w:t>Paid</w:t>
            </w:r>
          </w:p>
        </w:tc>
        <w:tc>
          <w:tcPr>
            <w:tcW w:w="1594" w:type="dxa"/>
            <w:shd w:val="clear" w:color="auto" w:fill="FFFFFF"/>
          </w:tcPr>
          <w:p>
            <w:pPr>
              <w:shd w:val="clear" w:color="auto" w:fill="FFFFFF"/>
              <w:autoSpaceDE w:val="0"/>
              <w:autoSpaceDN w:val="0"/>
              <w:adjustRightInd w:val="0"/>
              <w:ind w:left="360"/>
              <w:rPr>
                <w:color w:val="000000"/>
              </w:rPr>
            </w:pPr>
            <w:r>
              <w:rPr>
                <w:color w:val="000000"/>
              </w:rPr>
              <w:t>-$1,809.96</w:t>
            </w:r>
          </w:p>
        </w:tc>
      </w:tr>
    </w:tbl>
    <w:p/>
    <w:p>
      <w:pPr>
        <w:spacing w:line="480" w:lineRule="auto"/>
        <w:ind w:firstLine="720"/>
      </w:pPr>
      <w:r>
        <w:t>Records of Respondent's CTA reflect additional non-sufficient funds activity in his CTA on January 31, 2011, as follows:</w:t>
      </w:r>
    </w:p>
    <w:tbl>
      <w:tblPr>
        <w:tblW w:w="0" w:type="auto"/>
        <w:tblInd w:w="360" w:type="dxa"/>
        <w:tblLayout w:type="fixed"/>
        <w:tblCellMar>
          <w:left w:w="40" w:type="dxa"/>
          <w:right w:w="40" w:type="dxa"/>
        </w:tblCellMar>
        <w:tblLook w:val="0000" w:firstRow="0" w:lastRow="0" w:firstColumn="0" w:lastColumn="0" w:noHBand="0" w:noVBand="0"/>
      </w:tblPr>
      <w:tblGrid>
        <w:gridCol w:w="1087"/>
        <w:gridCol w:w="1361"/>
        <w:gridCol w:w="1980"/>
        <w:gridCol w:w="1534"/>
        <w:gridCol w:w="1102"/>
        <w:gridCol w:w="1591"/>
      </w:tblGrid>
      <w:tr>
        <w:trPr>
          <w:trHeight w:hRule="exact" w:val="1433"/>
        </w:trPr>
        <w:tc>
          <w:tcPr>
            <w:tcW w:w="1087"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spacing w:line="281" w:lineRule="exact"/>
              <w:ind w:left="22" w:right="43"/>
              <w:rPr>
                <w:b/>
                <w:bCs/>
                <w:color w:val="000000"/>
              </w:rPr>
            </w:pPr>
            <w:r>
              <w:rPr>
                <w:b/>
                <w:bCs/>
                <w:color w:val="000000"/>
              </w:rPr>
              <w:t>Date NSF fee posted</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spacing w:line="274" w:lineRule="exact"/>
              <w:ind w:left="7" w:right="324"/>
              <w:rPr>
                <w:b/>
                <w:bCs/>
                <w:color w:val="000000"/>
              </w:rPr>
            </w:pPr>
            <w:r>
              <w:rPr>
                <w:b/>
                <w:bCs/>
                <w:color w:val="000000"/>
              </w:rPr>
              <w:t>Check number</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jc w:val="right"/>
              <w:rPr>
                <w:b/>
                <w:bCs/>
                <w:color w:val="000000"/>
              </w:rPr>
            </w:pPr>
            <w:r>
              <w:rPr>
                <w:b/>
                <w:bCs/>
                <w:color w:val="000000"/>
              </w:rPr>
              <w:t>Amount of Debit</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7"/>
              <w:rPr>
                <w:b/>
                <w:bCs/>
                <w:color w:val="000000"/>
              </w:rPr>
            </w:pPr>
            <w:r>
              <w:rPr>
                <w:b/>
                <w:bCs/>
                <w:color w:val="000000"/>
              </w:rPr>
              <w:t>Payee</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spacing w:line="274" w:lineRule="exact"/>
              <w:ind w:left="7" w:right="29"/>
              <w:rPr>
                <w:b/>
                <w:bCs/>
                <w:color w:val="000000"/>
              </w:rPr>
            </w:pPr>
            <w:r>
              <w:rPr>
                <w:b/>
                <w:bCs/>
                <w:color w:val="000000"/>
              </w:rPr>
              <w:t>Action taken by bank</w:t>
            </w:r>
          </w:p>
        </w:tc>
        <w:tc>
          <w:tcPr>
            <w:tcW w:w="1591"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spacing w:line="274" w:lineRule="exact"/>
              <w:ind w:right="43"/>
              <w:rPr>
                <w:b/>
                <w:bCs/>
                <w:color w:val="000000"/>
              </w:rPr>
            </w:pPr>
            <w:r>
              <w:rPr>
                <w:b/>
                <w:bCs/>
                <w:color w:val="000000"/>
              </w:rPr>
              <w:t>Negative balance in account after processing of transaction</w:t>
            </w:r>
          </w:p>
        </w:tc>
      </w:tr>
      <w:tr>
        <w:trPr>
          <w:trHeight w:hRule="exact" w:val="612"/>
        </w:trPr>
        <w:tc>
          <w:tcPr>
            <w:tcW w:w="1087"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36"/>
              <w:rPr>
                <w:color w:val="000000"/>
              </w:rPr>
            </w:pPr>
            <w:r>
              <w:rPr>
                <w:color w:val="000000"/>
              </w:rPr>
              <w:t>1/31/11</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rPr>
                <w:color w:val="000000"/>
              </w:rPr>
            </w:pPr>
            <w:r>
              <w:rPr>
                <w:color w:val="000000"/>
              </w:rPr>
              <w:t>6572</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right="7"/>
              <w:jc w:val="right"/>
              <w:rPr>
                <w:color w:val="000000"/>
              </w:rPr>
            </w:pPr>
            <w:r>
              <w:rPr>
                <w:color w:val="000000"/>
              </w:rPr>
              <w:t>$4,750.00</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spacing w:line="274" w:lineRule="exact"/>
              <w:ind w:right="410" w:hanging="7"/>
              <w:rPr>
                <w:color w:val="000000"/>
              </w:rPr>
            </w:pPr>
            <w:r>
              <w:rPr>
                <w:color w:val="000000"/>
              </w:rPr>
              <w:t>Bruce W. Ebert</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rPr>
                <w:color w:val="000000"/>
              </w:rPr>
            </w:pPr>
            <w:r>
              <w:rPr>
                <w:color w:val="000000"/>
              </w:rPr>
              <w:t>Paid</w:t>
            </w:r>
          </w:p>
        </w:tc>
        <w:tc>
          <w:tcPr>
            <w:tcW w:w="1591"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autoSpaceDE w:val="0"/>
              <w:autoSpaceDN w:val="0"/>
              <w:adjustRightInd w:val="0"/>
              <w:ind w:left="360"/>
              <w:rPr>
                <w:color w:val="000000"/>
              </w:rPr>
            </w:pPr>
            <w:r>
              <w:rPr>
                <w:color w:val="000000"/>
              </w:rPr>
              <w:t>-$2,860.72</w:t>
            </w:r>
          </w:p>
        </w:tc>
      </w:tr>
    </w:tbl>
    <w:p>
      <w:pPr>
        <w:spacing w:line="480" w:lineRule="auto"/>
        <w:ind w:firstLine="720"/>
      </w:pPr>
      <w:r>
        <w:lastRenderedPageBreak/>
        <w:t>Between December 2010 and December 2011, respondent maintained Wells Fargo Bank account number xxxxxx6174</w:t>
      </w:r>
      <w:r>
        <w:rPr>
          <w:rStyle w:val="FootnoteReference"/>
        </w:rPr>
        <w:footnoteReference w:id="3"/>
      </w:r>
      <w:r>
        <w:t>, a general business account (respondent's business account or business account).</w:t>
      </w:r>
    </w:p>
    <w:p>
      <w:pPr>
        <w:spacing w:line="480" w:lineRule="auto"/>
        <w:ind w:firstLine="720"/>
      </w:pPr>
      <w:r>
        <w:t>In March 2011, the BOE levied respondent’s business account.  In May, June and October 2011, the IRS began levying respondent's business account.  These levies were for respondent's unpaid tax liabilities.</w:t>
      </w:r>
    </w:p>
    <w:p>
      <w:pPr>
        <w:spacing w:line="480" w:lineRule="auto"/>
        <w:ind w:firstLine="720"/>
      </w:pPr>
      <w:r>
        <w:t>Between March 2011 and December 2011, respondent made numerous deposits into his business account.  Some of the deposit activity was the result of automatic deposits, such as government paychecks or preauthorized debit reversals.  However, there were numerous deposits which were “actual” deposits, i.e., they were not automatic government paycheck deposits or debit reversals, but, were cash deposits, check deposits or ATM deposits.</w:t>
      </w:r>
      <w:r>
        <w:rPr>
          <w:rStyle w:val="FootnoteReference"/>
        </w:rPr>
        <w:footnoteReference w:id="4"/>
      </w:r>
      <w:r>
        <w:t xml:space="preserve">  </w:t>
      </w:r>
    </w:p>
    <w:p>
      <w:pPr>
        <w:spacing w:line="480" w:lineRule="auto"/>
        <w:ind w:firstLine="720"/>
      </w:pPr>
      <w:r>
        <w:t>On March 21, 2011, the BOE levied respondent’s business account in the amount of $426.45.  Shortly thereafter, on March 23, 2011, an ATM check deposit in the amount of $3,425 was made into respondent’s business account.   On March 29, 2011, two additional deposits were made into the business account – one deposit in the amount of $2,000 and the second, an ATM check deposit for $1,500.  A third deposit in the amount of $700 was made on March 31, 2011. (Exh. 15, pp. 19-20.)</w:t>
      </w:r>
    </w:p>
    <w:p>
      <w:pPr>
        <w:spacing w:line="480" w:lineRule="auto"/>
        <w:ind w:firstLine="720"/>
      </w:pPr>
      <w:r>
        <w:t xml:space="preserve">Twelve deposits, including ATM deposits, were made into the business account in April 2011.  (Exh. 15, pp. 25-26, 28.)   </w:t>
      </w:r>
    </w:p>
    <w:p>
      <w:pPr>
        <w:spacing w:line="480" w:lineRule="auto"/>
        <w:ind w:firstLine="720"/>
      </w:pPr>
      <w:r>
        <w:t xml:space="preserve">On May 17, 19, and 26, 2011, three deposits were made into respondent’s business account.   On May 27, 2011, the IRS levied respondent’s business account in the amount of </w:t>
      </w:r>
      <w:r>
        <w:lastRenderedPageBreak/>
        <w:t xml:space="preserve">$623.59.   Four days later on May 31, 2011, an ATM check deposit was made into the business account in the amount of $7,040.  Another deposit into the business account in the amount of $1,000 was made on June 3, 2011. (Exh. 15, pp. 32-34.) </w:t>
      </w:r>
    </w:p>
    <w:p>
      <w:pPr>
        <w:spacing w:line="480" w:lineRule="auto"/>
        <w:ind w:firstLine="720"/>
      </w:pPr>
      <w:r>
        <w:t xml:space="preserve">  Several deposits were made into the business account between June 8 and June 24, 2011.  On June 24, 2011, the IRS levied respondent’s business account in the amount of $10,347.51 and a deposit in the amount of $1,500 was made into the account on that same date.  Four days after the account was levied, i.e., on June 29, 2011, an ATM check deposit for $650 was made into the business account.  (Exh. 15, pp. 38-40.)</w:t>
      </w:r>
    </w:p>
    <w:p>
      <w:pPr>
        <w:spacing w:line="480" w:lineRule="auto"/>
        <w:ind w:firstLine="720"/>
      </w:pPr>
      <w:r>
        <w:t>No levies occurred in July 2011; and no deposits, other than preauthorized or automatic deposits, were made into respondent’s business account.</w:t>
      </w:r>
    </w:p>
    <w:p>
      <w:pPr>
        <w:spacing w:line="480" w:lineRule="auto"/>
        <w:ind w:firstLine="720"/>
      </w:pPr>
      <w:r>
        <w:t>Except for one deposit, which appears to be a paycheck deposit, all of the deposits made in August 2011, were “actual” deposits.  (Exh. 15, pp. 48-49.)</w:t>
      </w:r>
    </w:p>
    <w:p>
      <w:pPr>
        <w:spacing w:line="480" w:lineRule="auto"/>
        <w:ind w:firstLine="720"/>
      </w:pPr>
      <w:r>
        <w:t>From September 7 through October 5, 2011, “actual” deposits continued to be made into respondent’s business account.  (Exh. 15, pp. 54-55.)  No levies occurred during this period.</w:t>
      </w:r>
    </w:p>
    <w:p>
      <w:pPr>
        <w:spacing w:line="480" w:lineRule="auto"/>
        <w:ind w:firstLine="720"/>
      </w:pPr>
      <w:r>
        <w:t>From October 6 through November 3, 2011, several deposits were made.  Respondent’s business account was levied on October 14, 2011.  Two of the deposits made between October 6 and November 3, 2011, were in fact made after the account had been levied.</w:t>
      </w:r>
    </w:p>
    <w:p>
      <w:pPr>
        <w:spacing w:line="480" w:lineRule="auto"/>
        <w:ind w:firstLine="720"/>
      </w:pPr>
      <w:r>
        <w:t xml:space="preserve"> Between November and December 14, 2011, the date on which Wells Fargo Bank closed the account, two deposits were made.  No levies occurred during this time period.  (Exh. 15, pp. 63-69.) </w:t>
      </w:r>
    </w:p>
    <w:p>
      <w:pPr>
        <w:spacing w:line="480" w:lineRule="auto"/>
        <w:rPr>
          <w:b/>
        </w:rPr>
      </w:pPr>
      <w:r>
        <w:rPr>
          <w:b/>
        </w:rPr>
        <w:t>///</w:t>
      </w:r>
    </w:p>
    <w:p>
      <w:pPr>
        <w:spacing w:line="480" w:lineRule="auto"/>
        <w:rPr>
          <w:b/>
        </w:rPr>
      </w:pPr>
    </w:p>
    <w:p>
      <w:pPr>
        <w:spacing w:line="480" w:lineRule="auto"/>
        <w:rPr>
          <w:b/>
        </w:rPr>
      </w:pPr>
      <w:r>
        <w:rPr>
          <w:b/>
        </w:rPr>
        <w:t>///</w:t>
      </w:r>
    </w:p>
    <w:p>
      <w:pPr>
        <w:spacing w:line="480" w:lineRule="auto"/>
      </w:pPr>
      <w:r>
        <w:rPr>
          <w:b/>
        </w:rPr>
        <w:br w:type="page"/>
      </w:r>
      <w:r>
        <w:rPr>
          <w:b/>
        </w:rPr>
        <w:lastRenderedPageBreak/>
        <w:t>Conclusions</w:t>
      </w:r>
    </w:p>
    <w:p>
      <w:pPr>
        <w:ind w:left="720"/>
      </w:pPr>
      <w:r>
        <w:rPr>
          <w:b/>
          <w:i/>
        </w:rPr>
        <w:t>Count One - (Rule 4-100(A) [Failure to Maintain Client Funds in Trust Account])</w:t>
      </w:r>
    </w:p>
    <w:p/>
    <w:p>
      <w:pPr>
        <w:spacing w:line="480" w:lineRule="auto"/>
        <w:ind w:firstLine="720"/>
        <w:contextualSpacing/>
      </w:pPr>
      <w:r>
        <w:t>Rule 4-100(A) provides that all funds received or held for the benefit of clients must be deposited in a client trust account and no funds belonging to the attorney or law firm must be deposited therein or otherwise commingled therewith, except for limited exceptions.</w:t>
      </w:r>
    </w:p>
    <w:p>
      <w:pPr>
        <w:spacing w:line="480" w:lineRule="auto"/>
        <w:ind w:firstLine="720"/>
        <w:contextualSpacing/>
      </w:pPr>
      <w:r>
        <w:t xml:space="preserve">As set for in the April 22, 2013 Stipulation which the parties entered and this court approved, respondent repeatedly deposited personal funds into his CTA, caused electronic withdrawals of funds for personal and business purposes, and wrote checks from the CTA for personal and/or business obligations, and generally utilized the CTA as a personal and/or business account.  By so doing respondent deposited funds that belong to him or his law firm and otherwise commingled personal and/or business funds in his CTA in willful violation of rule 4-100 (A). </w:t>
      </w:r>
    </w:p>
    <w:p>
      <w:pPr>
        <w:ind w:left="720"/>
        <w:rPr>
          <w:bCs/>
        </w:rPr>
      </w:pPr>
      <w:r>
        <w:rPr>
          <w:b/>
          <w:i/>
        </w:rPr>
        <w:t>Count Two - (§ 6106 [</w:t>
      </w:r>
      <w:r>
        <w:rPr>
          <w:b/>
          <w:bCs/>
          <w:i/>
        </w:rPr>
        <w:t>Moral Turpitude])</w:t>
      </w:r>
    </w:p>
    <w:p>
      <w:pPr>
        <w:rPr>
          <w:bCs/>
        </w:rPr>
      </w:pPr>
    </w:p>
    <w:p>
      <w:pPr>
        <w:spacing w:line="480" w:lineRule="auto"/>
        <w:contextualSpacing/>
      </w:pPr>
      <w:r>
        <w:tab/>
        <w:t>Section 6106 provides, in part, that the commission of any act involving dishonesty, moral turpitude, or corruption constitutes cause for suspension or disbarment.</w:t>
      </w:r>
    </w:p>
    <w:p>
      <w:pPr>
        <w:spacing w:line="480" w:lineRule="auto"/>
        <w:ind w:firstLine="720"/>
        <w:contextualSpacing/>
      </w:pPr>
      <w:r>
        <w:t>In Count Two, the State Bar alleges that respondent deposited and maintained business and personal funds “in his CTA in order to avoid the IRS levies for his unpaid tax liabilities” and thus committed acts of moral turpitude.</w:t>
      </w:r>
    </w:p>
    <w:p>
      <w:pPr>
        <w:spacing w:line="480" w:lineRule="auto"/>
        <w:ind w:firstLine="720"/>
        <w:contextualSpacing/>
      </w:pPr>
      <w:r>
        <w:t>It is the State Bar’s burden to “. . . establish a charge of unprofessional conduct by convincing proof and to a reasonable certainty. [Citation.]  All reasonable doubts are resolved in favor of the attorney. [Citations.]”  (</w:t>
      </w:r>
      <w:r>
        <w:rPr>
          <w:i/>
        </w:rPr>
        <w:t>Ballard v. State Bar</w:t>
      </w:r>
      <w:r>
        <w:t xml:space="preserve"> (1983) 35 Cal.3d 274, 291; </w:t>
      </w:r>
      <w:r>
        <w:rPr>
          <w:i/>
        </w:rPr>
        <w:t>In the Matter of Heiser</w:t>
      </w:r>
      <w:r>
        <w:t xml:space="preserve"> (Review Dept. 1990) 1 Cal. State Bar Ct. Rptr. 47, 55.)</w:t>
      </w:r>
    </w:p>
    <w:p>
      <w:pPr>
        <w:spacing w:line="480" w:lineRule="auto"/>
        <w:ind w:firstLine="720"/>
        <w:contextualSpacing/>
      </w:pPr>
      <w:r>
        <w:t xml:space="preserve">  However, as stated, </w:t>
      </w:r>
      <w:r>
        <w:rPr>
          <w:i/>
        </w:rPr>
        <w:t>ante</w:t>
      </w:r>
      <w:r>
        <w:t xml:space="preserve">, the evidence offered in support of this claimed section 6106 violation is neither clear nor convincing.  The State Bar’s theory is that respondent deposited </w:t>
      </w:r>
      <w:r>
        <w:lastRenderedPageBreak/>
        <w:t xml:space="preserve">money in his CTA with the intent of preventing the IRS from levying funds from his business account.  However, the evidence does not support that theory.  Rather, it shows that respondent continued to deposit funds into his business account on numerous occasions, at times in significant amounts, and over a long period of time, even after the IRS had begun placing levies on respondent’s business account.  The fact that respondent also made deposits into his CTA during the same time period  fails to demonstrate by clear and convincing evidence that he was avoiding or attempting to avoid IRS levies, since his continuing deposits into his business account could be levied and, in fact, were levied.          </w:t>
      </w:r>
    </w:p>
    <w:p>
      <w:pPr>
        <w:spacing w:line="480" w:lineRule="auto"/>
        <w:ind w:firstLine="720"/>
        <w:contextualSpacing/>
      </w:pPr>
      <w:r>
        <w:t>The State Bar has offered no cogent explanation as to why respondent continued making deposits month after month into his business account, even after the IRS started levying that account, if his intent was to avoid having his personal/business funds subject to levies.</w:t>
      </w:r>
    </w:p>
    <w:p>
      <w:pPr>
        <w:spacing w:line="480" w:lineRule="auto"/>
        <w:ind w:firstLine="720"/>
        <w:contextualSpacing/>
      </w:pPr>
      <w:r>
        <w:t>Thus, resolving all reasonable doubts in favor of respondent as required, the court finds that the State Bar has not met its burden of establishing by clear and convincing evidence that respondent was acting with the intent to avoid the IRS levies for his unpaid tax liabilities.</w:t>
      </w:r>
    </w:p>
    <w:p>
      <w:pPr>
        <w:spacing w:line="480" w:lineRule="auto"/>
        <w:ind w:firstLine="720"/>
        <w:contextualSpacing/>
      </w:pPr>
      <w:r>
        <w:t xml:space="preserve">Accordingly, Count Two is dismissed with prejudice. </w:t>
      </w:r>
    </w:p>
    <w:p>
      <w:pPr>
        <w:spacing w:line="480" w:lineRule="auto"/>
        <w:contextualSpacing/>
      </w:pPr>
      <w:r>
        <w:rPr>
          <w:b/>
        </w:rPr>
        <w:t>Aggravation</w:t>
      </w:r>
      <w:r>
        <w:rPr>
          <w:rStyle w:val="FootnoteReference"/>
        </w:rPr>
        <w:footnoteReference w:id="5"/>
      </w:r>
    </w:p>
    <w:p>
      <w:pPr>
        <w:ind w:left="720"/>
        <w:rPr>
          <w:b/>
        </w:rPr>
      </w:pPr>
      <w:r>
        <w:rPr>
          <w:b/>
        </w:rPr>
        <w:t>Multiple Acts/Pattern of Misconduct (Std. 1.2(b)(ii).)</w:t>
      </w:r>
    </w:p>
    <w:p>
      <w:pPr>
        <w:ind w:left="720"/>
        <w:rPr>
          <w:b/>
        </w:rPr>
      </w:pPr>
    </w:p>
    <w:p>
      <w:pPr>
        <w:spacing w:line="480" w:lineRule="auto"/>
        <w:ind w:firstLine="720"/>
      </w:pPr>
      <w:r>
        <w:t>Each improper withdrawal from or deposit into the CTA represents a separate act of misconduct in violation of respondent’s duty not to commingle personal and/or business funds in his CTA.  Respondent’s many improper CTA withdrawals and deposits constitute multiple acts of misconduct.  (</w:t>
      </w:r>
      <w:r>
        <w:rPr>
          <w:i/>
        </w:rPr>
        <w:t>In the Matter of Song</w:t>
      </w:r>
      <w:r>
        <w:t xml:space="preserve"> (Review Dept., May 10, 2013, 11-O-11436) 5 Cal. State Bar Ct. Rptr. ___, [typed opn. at p. 7.].)  </w:t>
      </w:r>
    </w:p>
    <w:p>
      <w:pPr>
        <w:spacing w:line="480" w:lineRule="auto"/>
        <w:contextualSpacing/>
      </w:pPr>
      <w:r>
        <w:lastRenderedPageBreak/>
        <w:tab/>
      </w:r>
      <w:r>
        <w:rPr>
          <w:b/>
        </w:rPr>
        <w:t>Mitigation</w:t>
      </w:r>
    </w:p>
    <w:p>
      <w:pPr>
        <w:spacing w:line="480" w:lineRule="auto"/>
        <w:ind w:left="720"/>
        <w:rPr>
          <w:b/>
        </w:rPr>
      </w:pPr>
      <w:r>
        <w:rPr>
          <w:b/>
        </w:rPr>
        <w:t>No Prior Record (Std. 1.2(e)(i).)</w:t>
      </w:r>
    </w:p>
    <w:p>
      <w:pPr>
        <w:spacing w:line="480" w:lineRule="auto"/>
        <w:ind w:firstLine="720"/>
      </w:pPr>
      <w:r>
        <w:t>Respondent was admitted to the practice of law on January 2, 1991 and has no prior record of discipline.  Respondent’s 20 years of discipline-free practice at the time of his misconduct in 2011, is a significant mitigating factor.  (Standard 1.2(e)(i).)  “Absence of a prior disciplinary record is an important mitigating circumstance when an attorney has practiced for a significant period of time.”  (</w:t>
      </w:r>
      <w:r>
        <w:rPr>
          <w:i/>
        </w:rPr>
        <w:t>In re Young</w:t>
      </w:r>
      <w:r>
        <w:t xml:space="preserve"> (1989) 49 Cal.3d 257, 269.)</w:t>
      </w:r>
    </w:p>
    <w:p>
      <w:pPr>
        <w:ind w:left="720"/>
        <w:rPr>
          <w:b/>
        </w:rPr>
      </w:pPr>
      <w:r>
        <w:rPr>
          <w:b/>
        </w:rPr>
        <w:t>Lack of Harm (Std. 1.2(e)(iii).)</w:t>
      </w:r>
    </w:p>
    <w:p>
      <w:pPr>
        <w:ind w:left="720"/>
        <w:rPr>
          <w:b/>
        </w:rPr>
      </w:pPr>
    </w:p>
    <w:p>
      <w:pPr>
        <w:spacing w:line="480" w:lineRule="auto"/>
        <w:ind w:firstLine="720"/>
      </w:pPr>
      <w:r>
        <w:t xml:space="preserve">Respondent’s misconduct did not cause any specific harm to the public, the courts or respondent’s clients. </w:t>
      </w:r>
    </w:p>
    <w:p>
      <w:pPr>
        <w:ind w:left="720"/>
      </w:pPr>
      <w:r>
        <w:rPr>
          <w:b/>
        </w:rPr>
        <w:t>Extreme Emotional/Physical Difficulties (Std. 1.2(e)(iv).)</w:t>
      </w:r>
    </w:p>
    <w:p>
      <w:pPr>
        <w:ind w:left="720"/>
      </w:pPr>
    </w:p>
    <w:p>
      <w:pPr>
        <w:spacing w:line="480" w:lineRule="auto"/>
        <w:ind w:firstLine="720"/>
      </w:pPr>
      <w:r>
        <w:t>Dr. Robert James Spensley, M.D. is a psychiatrist who treated respondent many years ago when respondent was suffering from stress and anxiety related to his position as chair of the Board of Psychology in California.  Then treatment tapered off when it was no longer needed.  But, in 2009, as respondent was struggling with back pain and depression, Dr. Spensley began seeing respondent every two or three weeks.  Respondent’s back pain worsened.  In 2011, things became significantly worse.  Respondent suffered more frequent depressions, and more intractable pain.  Because his medication affected his cognition and alertness, respondent did not use it while working.  Overall, respondent began to feel an increasing sense of helplessness and hopelessness.</w:t>
      </w:r>
    </w:p>
    <w:p>
      <w:pPr>
        <w:spacing w:line="480" w:lineRule="auto"/>
        <w:ind w:firstLine="720"/>
      </w:pPr>
      <w:r>
        <w:t>Dr. Spensley also testified that respondent underwent very complex surgery in 2011.  (See Exh. I.)  Respondent suffered chronic unrelenting back pain and his recovery was a slow and irregular process.</w:t>
      </w:r>
    </w:p>
    <w:p>
      <w:pPr>
        <w:spacing w:line="480" w:lineRule="auto"/>
        <w:ind w:firstLine="720"/>
      </w:pPr>
      <w:r>
        <w:lastRenderedPageBreak/>
        <w:t>After surgery, respondent’s improvement was intermittent; but overall he steadily improved in terms of the frequency of the episodes of depression and depth of depression and his ability to function.  He started to make good judgments.  Before the surgery, there were apparent questions/issues regarding the reliability of certain employees.  In 2009 through early 2011, it was clear to Dr. Spensley that respondent was not dealing with the behavior of his employees in an optimal way.</w:t>
      </w:r>
    </w:p>
    <w:p>
      <w:pPr>
        <w:spacing w:line="480" w:lineRule="auto"/>
        <w:ind w:firstLine="720"/>
      </w:pPr>
      <w:r>
        <w:t>However, when respondent suffered an auto accident in June 2012, he did not revert back to old behavior.  Although he had a concussion, memory issues, headaches, and initially was anxious about his ability to function and provide services to his clients, those anxieties went into remission after three to eight weeks.</w:t>
      </w:r>
    </w:p>
    <w:p>
      <w:pPr>
        <w:spacing w:line="480" w:lineRule="auto"/>
        <w:ind w:firstLine="720"/>
      </w:pPr>
      <w:r>
        <w:t>According to Dr. Spensley, when respondent suffered yet another injury and went into shock and almost died as a result, he did not revert to his old ways.  Rather, he was excited about being alive and hopeful about his future.</w:t>
      </w:r>
    </w:p>
    <w:p>
      <w:pPr>
        <w:spacing w:line="480" w:lineRule="auto"/>
        <w:ind w:firstLine="720"/>
      </w:pPr>
      <w:r>
        <w:t>Now, respondent displays new coping abilities and has learned from his past errors.  He has shown the ability to avoid his past errors.  His depression and pain are now well-managed by medications and the treatment he receives from the doctors treating his back and from Dr. Spensley.  Respondent’s depression began to remit after his surgery in late 2011, and he currently no longer suffers from severe or incapacitating depression.</w:t>
      </w:r>
    </w:p>
    <w:p>
      <w:pPr>
        <w:spacing w:line="480" w:lineRule="auto"/>
        <w:ind w:firstLine="720"/>
      </w:pPr>
      <w:r>
        <w:t xml:space="preserve">Moreover, based on Dr. Spensley’s testimony, not only is it clear that respondent’s extreme physical and emotional disabilities contributed to his misconduct, but that respondent is no longer suffering from the disabling disabilities, which contributed to his misconduct.  It is Dr. Spensley’s professional opinion that respondent has developed coping mechanisms to overcome the severity of his emotional and medical challenges and that the physical and emotional conditions that contributed to respondent’s misconduct are now under control. </w:t>
      </w:r>
    </w:p>
    <w:p>
      <w:pPr>
        <w:spacing w:line="480" w:lineRule="auto"/>
        <w:ind w:firstLine="720"/>
      </w:pPr>
      <w:r>
        <w:lastRenderedPageBreak/>
        <w:t xml:space="preserve"> Therefore, the court finds that respondent’s extreme emotional and physical disabilities warrant significant mitigation in this case.</w:t>
      </w:r>
    </w:p>
    <w:p>
      <w:pPr>
        <w:ind w:left="720"/>
      </w:pPr>
      <w:r>
        <w:rPr>
          <w:b/>
        </w:rPr>
        <w:t>Candor/Cooperation to Victims/State Bar (Std. 1.2(e)(v).)</w:t>
      </w:r>
    </w:p>
    <w:p>
      <w:pPr>
        <w:ind w:left="720"/>
      </w:pPr>
    </w:p>
    <w:p>
      <w:pPr>
        <w:spacing w:line="480" w:lineRule="auto"/>
        <w:ind w:firstLine="720"/>
      </w:pPr>
      <w:r>
        <w:t xml:space="preserve">Respondent is also entitled to mitigation for his cooperation with the State Bar by entering into a comprehensive Stipulation as to Facts Conclusions of Law and Admission of Documents.  Respondent stipulated to all of the facts alleged in the NDC and to the conclusions of law relating to Count One, as well as to the admission of documents that the State Bar requested.  The stipulation clearly assisted the State Bar in its prosecution of this case and shortened the time of trial.  (Cf. </w:t>
      </w:r>
      <w:r>
        <w:rPr>
          <w:i/>
        </w:rPr>
        <w:t>In the Matter of Silver</w:t>
      </w:r>
      <w:r>
        <w:t xml:space="preserve"> (Review Dept. 1998) 3 Cal. State Bar Ct. Rptr. 902, 906.)   Thus, the court finds that respondent’s stipulation as to admission of documents and the stipulation as to facts and conclusions of law constitute a mitigating circumstance.  (</w:t>
      </w:r>
      <w:r>
        <w:rPr>
          <w:i/>
        </w:rPr>
        <w:t>In the Matter of Kaplan</w:t>
      </w:r>
      <w:r>
        <w:t xml:space="preserve"> (Review Dept. 1996) 3 Cal. State Bar Ct. Rptr. 547, 567.)</w:t>
      </w:r>
    </w:p>
    <w:p>
      <w:pPr>
        <w:ind w:left="720"/>
      </w:pPr>
      <w:r>
        <w:rPr>
          <w:b/>
        </w:rPr>
        <w:t>Good Character (Std. 1.2(e)(vi).)</w:t>
      </w:r>
    </w:p>
    <w:p>
      <w:pPr>
        <w:ind w:left="720"/>
      </w:pPr>
    </w:p>
    <w:p>
      <w:pPr>
        <w:spacing w:line="480" w:lineRule="auto"/>
        <w:ind w:firstLine="720"/>
      </w:pPr>
      <w:r>
        <w:t xml:space="preserve">Respondent presented good character testimony from seven individuals in the form of in-person testimony at trial or in declarations submitted under penalty of perjury.  The witnesses and declarants include a businessman, who is a close friend of respondent, and two lawyers – one of whom is a retired Chief Judge at the Air Force Court of Criminal Appeals and the other is an administrative law judge.  Additional character witnesses include an associate director of the National Equity Project, who works with schools to bring educational equity to public schools, a psychiatrist with whom respondent worked, and a paralegal who was respondent’s office manager before she retired.  Respondent’s treating psychiatrist, Dr. James Spensley, also addressed the issue of respondent’s character in his testimony.  All of the character witnesses and declarants indicated that they had the highest regard for respondent.  All were provided with a </w:t>
      </w:r>
      <w:r>
        <w:lastRenderedPageBreak/>
        <w:t>copy of the NDC and a letter which stated that respondent acknowledges that he commingled funds in his client trust account; but, that he denied that he did so in order to evade tax levies.</w:t>
      </w:r>
    </w:p>
    <w:p>
      <w:pPr>
        <w:spacing w:line="480" w:lineRule="auto"/>
        <w:ind w:firstLine="720"/>
      </w:pPr>
      <w:r>
        <w:t>Brian Hubley is a businessman who is a personal friend of respondent.  He testified that he read the NDC and is surprised by the charges – because the allegations do not sound at all like what he knows his friend to be.  Hubley finds that respondent’s admitting to the facts and commingling charge as illustrative of respondent’s honesty.  Hubley believes respondent to be an extremely honest and unselfish person, who helps others.</w:t>
      </w:r>
    </w:p>
    <w:p>
      <w:pPr>
        <w:spacing w:line="480" w:lineRule="auto"/>
        <w:ind w:firstLine="720"/>
      </w:pPr>
      <w:r>
        <w:t>Barbara Goodwin, the retired Chief Judge of the Air Force Court of Criminal Appeals, the highest court in the Air Force, stated that she read the NDC and understood the charges.   She described respondent as an “honest, dedicated and very hard-working individual.”  She went on to say that “[i]ntentional misconduct and/or acts of moral turpitude would not be consistent with [respondent’s] character.  My opinion is based upon my professional and personal relationship with [respondent] for the past 22 years.”</w:t>
      </w:r>
    </w:p>
    <w:p>
      <w:pPr>
        <w:spacing w:line="480" w:lineRule="auto"/>
        <w:ind w:firstLine="720"/>
      </w:pPr>
      <w:r>
        <w:t xml:space="preserve">Dianne Thatcher, who worked as respondent’s office manager, until she retired in May 2012, because of family emergencies, acknowledged that due to respondent’s surgery and health issues and the many medications he was required to take,  his judgment may have been clouded at times.  However, she knows him to be a person of good character and good morals.   </w:t>
      </w:r>
    </w:p>
    <w:p>
      <w:pPr>
        <w:spacing w:line="480" w:lineRule="auto"/>
        <w:ind w:firstLine="720"/>
      </w:pPr>
      <w:r>
        <w:t xml:space="preserve">Gary L. Kennedy (Kennedy), a lawyer, who is now an administrative law judge, has known respondent since childhood.  Respondent provided professional counseling to Kennedy who stated that he learned first-hand that respondent was a thoughtful, caring mental health professional.  Kennedy is aware that respondent has spent “innumerable hours as a volunteer on suicide hot lines.”   Now that Kennedy and respondent are both lawyers, they discuss trials and legal matters.  Kennedy further described respondent as a person whose “life has been marked and defined by his service to others.” </w:t>
      </w:r>
    </w:p>
    <w:p>
      <w:pPr>
        <w:spacing w:line="480" w:lineRule="auto"/>
        <w:ind w:firstLine="720"/>
      </w:pPr>
      <w:r>
        <w:lastRenderedPageBreak/>
        <w:t>Jay W. Weiss, M.D., worked with respondent when they were both assigned to the same Air Force Base in California.   Dr. Weiss was the base psychiatrist and chief of the mental health clinic; respondent was the psychologist at the base.  Dr. Weiss affirmed that he read the NDC and understands both the charges and respondent’s position on those charges.  Dr. Weiss explained that his opinion of respondent’s character is based on the close and daily contact he had with respondent during their professional relationship.  He found respondent to be honest, straightforward and trustworthy.  Respondent was held in high regard by the legal office, his commanders, his colleagues and Dr. Weiss.  Dr. Weiss stated that the governing rule and standard by which members of the Air Force must conduct themselves is simple and clear:  ‘“We do not lie, cheat, or steal, nor will we tolerate those among us who do.”’  Respondent always lived up to those standards.</w:t>
      </w:r>
    </w:p>
    <w:p>
      <w:pPr>
        <w:spacing w:line="480" w:lineRule="auto"/>
        <w:ind w:firstLine="720"/>
      </w:pPr>
      <w:r>
        <w:t>Dr. James Spensley testified as to respondent’s character as well as his medical condition. Dr. Spensley has treated respondent since at least 1994.  When asked about respondent’s character, Dr. Spensley stated that respondent is one of the most ethical and idealistic people with whom he has worked.</w:t>
      </w:r>
    </w:p>
    <w:p>
      <w:pPr>
        <w:spacing w:line="480" w:lineRule="auto"/>
        <w:ind w:firstLine="720"/>
      </w:pPr>
      <w:r>
        <w:t xml:space="preserve">Hugh Vasquez (Vasquez), an associate director of the National Equity Project, met respondent when they were both young counselors.  They now keep in contact by phone and email, and get together with each other and their families on holidays.  Vasquez knows respondent as a person who has very high morals.  He also describes respondent as a strong voice for those who need it; he is an advocate of the people.  Vasquez stated that respondent would never think of trying to deceive the IRS and does not believe that it is in respondent’s character to intentionally try to deceive the IRS.  Vasquez also firmly believes that respondent would not intentionally do anything legally or morally wrong.   When asked if respondent should be held responsible if the court finds that respondent did intentionally avoid tax levies, Vasquez said he </w:t>
      </w:r>
      <w:r>
        <w:lastRenderedPageBreak/>
        <w:t xml:space="preserve">should.  But, then Vasquez reiterated that he does not see the “intentional” element as something respondent would have done.  </w:t>
      </w:r>
    </w:p>
    <w:p>
      <w:pPr>
        <w:spacing w:line="480" w:lineRule="auto"/>
        <w:ind w:firstLine="720"/>
      </w:pPr>
      <w:r>
        <w:t>The court finds that the testimony of respondent’s seven character witnesses warrants moderate consideration in mitigation.</w:t>
      </w:r>
    </w:p>
    <w:p>
      <w:pPr>
        <w:ind w:left="720"/>
        <w:rPr>
          <w:b/>
        </w:rPr>
      </w:pPr>
      <w:r>
        <w:rPr>
          <w:b/>
        </w:rPr>
        <w:t>Community Service (Std. 1.2(e)(vi).)</w:t>
      </w:r>
    </w:p>
    <w:p>
      <w:pPr>
        <w:ind w:left="720"/>
        <w:rPr>
          <w:b/>
        </w:rPr>
      </w:pPr>
    </w:p>
    <w:p>
      <w:pPr>
        <w:spacing w:line="480" w:lineRule="auto"/>
        <w:ind w:firstLine="720"/>
      </w:pPr>
      <w:r>
        <w:t>Service to the community is a mitigating factor.  (</w:t>
      </w:r>
      <w:r>
        <w:rPr>
          <w:i/>
        </w:rPr>
        <w:t>Schneider v. State Bar</w:t>
      </w:r>
      <w:r>
        <w:t xml:space="preserve"> (1987) 43 Cal.3d 784, 799)  </w:t>
      </w:r>
    </w:p>
    <w:p>
      <w:pPr>
        <w:spacing w:line="480" w:lineRule="auto"/>
        <w:ind w:firstLine="720"/>
      </w:pPr>
      <w:r>
        <w:t>Respondent’s service as a member of the air force, as a psychologist, and as a lawyer serves as testimony to his dedication to public service.  Respondent has a history of serving the underrepresented and those in need, both in his role as a psychologist and as an attorney.  He received a certificate for his outstanding volunteer service to Project Head Start.  (Exh. K.)  He also received commendations for his outstanding contributions to the profession of psychology.  (</w:t>
      </w:r>
      <w:r>
        <w:rPr>
          <w:i/>
        </w:rPr>
        <w:t>Id.</w:t>
      </w:r>
      <w:r>
        <w:t>)  He served as a member and as president of the California Board of Psychology, which is the regulatory board for psychology in California.  He has dedicated himself to a career in public service working with prisoners and advocating for veterans.  As noted in the declarations and testimony of his character witness, respondent performed pro bono services and volunteered hours of his time on a suicide hot line. He established the Mercer County Rape Crisis Center by obtaining funding for it and doing the training.  He testified to being part of the County Veterans Stand Down for Placer County, where organizations provide food, clothing and shelter and offer legal services to veterans.  Respondent testified to representing hundreds of veterans over the years.  As testified to by several character witnesses respondent has given selflessly of his time, services, and money to help others, especially those in need.</w:t>
      </w:r>
    </w:p>
    <w:p>
      <w:pPr>
        <w:spacing w:line="480" w:lineRule="auto"/>
        <w:ind w:firstLine="720"/>
      </w:pPr>
      <w:r>
        <w:t>Respondent’s long and outstanding service to his community warrants considerable weight in mitigation.  (</w:t>
      </w:r>
      <w:r>
        <w:rPr>
          <w:i/>
        </w:rPr>
        <w:t>Calvert v. State Bar</w:t>
      </w:r>
      <w:r>
        <w:t xml:space="preserve"> (1991) 54 Cal.3d 765, 785; </w:t>
      </w:r>
      <w:r>
        <w:rPr>
          <w:i/>
        </w:rPr>
        <w:t>Rose v. State Bar</w:t>
      </w:r>
      <w:r>
        <w:t xml:space="preserve"> (1989) </w:t>
      </w:r>
      <w:r>
        <w:lastRenderedPageBreak/>
        <w:t>49 Cal.3d 646, 665</w:t>
      </w:r>
      <w:r>
        <w:rPr>
          <w:i/>
        </w:rPr>
        <w:t>; In the Matter of Casey</w:t>
      </w:r>
      <w:r>
        <w:t xml:space="preserve"> (Review Dept. 2008) 5 Cal. State Bar Ct. Rptr. 117, 126; </w:t>
      </w:r>
      <w:r>
        <w:rPr>
          <w:i/>
        </w:rPr>
        <w:t>In the Matter of Lybbert</w:t>
      </w:r>
      <w:r>
        <w:t xml:space="preserve"> (Review Dept. 1993) 2 Cal. State Bar Ct. Rptr. 297, 305 [10-15 hours per month of volunteer community and church work, counseling people in crisis.]; </w:t>
      </w:r>
      <w:r>
        <w:rPr>
          <w:i/>
        </w:rPr>
        <w:t>In the Matter of Crane and DePew</w:t>
      </w:r>
      <w:r>
        <w:t xml:space="preserve"> (Review Dept 1990) 1 Cal. State Bar Ct. Rptr. 139, 158.)</w:t>
      </w:r>
    </w:p>
    <w:p>
      <w:pPr>
        <w:ind w:left="720"/>
      </w:pPr>
      <w:r>
        <w:rPr>
          <w:b/>
        </w:rPr>
        <w:t>Remorse/Recognition of Wrongdoing (Std. 1.2(e)(vii).)</w:t>
      </w:r>
    </w:p>
    <w:p>
      <w:pPr>
        <w:ind w:left="720"/>
      </w:pPr>
    </w:p>
    <w:p>
      <w:pPr>
        <w:spacing w:line="480" w:lineRule="auto"/>
        <w:ind w:firstLine="720"/>
      </w:pPr>
      <w:r>
        <w:t xml:space="preserve">Respondent has demonstrated his recognition of wrongdoing.  He not only stipulated to the facts in this case, but stipulated to the conclusion of law as to Count One, thereby acknowledging his wrongdoing.  And, although the severe pain and medications that respondent took clouded his judgment during the time of his misconduct, respondent now recognizes the need for remedial action on his part.  He acknowledged the need to pay attention to the “signals” that would warn him that he was headed for another severe episode of depression.  He knows he must manage his law office, which includes being responsible for employing and supervising competent personnel, without allowing personal feelings to cloud his judgment.  He acknowledges that he must have a contingency plan in place in the event that he is unable to supervise his office.  In short, respondent recognizes that in addition to his physical and emotional disabilities, his own shortcomings lead to his misconduct. </w:t>
      </w:r>
    </w:p>
    <w:p>
      <w:pPr>
        <w:spacing w:line="480" w:lineRule="auto"/>
        <w:ind w:firstLine="720"/>
      </w:pPr>
      <w:r>
        <w:t>Respondent’s recognition of wrongdoing warrants some consideration in mitigation.</w:t>
      </w:r>
    </w:p>
    <w:p>
      <w:pPr>
        <w:spacing w:line="480" w:lineRule="auto"/>
        <w:contextualSpacing/>
        <w:jc w:val="center"/>
      </w:pPr>
      <w:r>
        <w:rPr>
          <w:b/>
          <w:u w:val="single"/>
        </w:rPr>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w:t>
      </w:r>
    </w:p>
    <w:p>
      <w:pPr>
        <w:spacing w:line="480" w:lineRule="auto"/>
        <w:ind w:firstLine="720"/>
      </w:pPr>
      <w:r>
        <w:t>In determining the appropriate level of discipline, the court looks first to the standards for guidance.  (</w:t>
      </w:r>
      <w:r>
        <w:rPr>
          <w:i/>
        </w:rPr>
        <w:t>Drociak v. State Bar</w:t>
      </w:r>
      <w:r>
        <w:t xml:space="preserve"> (1991) 52 Cal.3d 1085, 1090; </w:t>
      </w:r>
      <w:r>
        <w:rPr>
          <w:i/>
        </w:rPr>
        <w:t>In the Matter of Koehler</w:t>
      </w:r>
      <w:r>
        <w:t xml:space="preserve"> (Review </w:t>
      </w:r>
      <w:r>
        <w:lastRenderedPageBreak/>
        <w:t>Dept. 1991) 1 Cal. State Bar Ct. Rptr. 615, 628.)  Although the standards are not binding, they are to be afforded great weight because “they promote the consistent and uniform application of disciplinary measures.”  (</w:t>
      </w:r>
      <w:r>
        <w:rPr>
          <w:i/>
        </w:rPr>
        <w:t>In re Silverton</w:t>
      </w:r>
      <w:r>
        <w:t xml:space="preserve"> (2005) 36 Cal.4th 81, 91-92.)  Nevertheless, the court is not bound to follow the standards in talismanic fashion.  As the final and independent arbiter of attorney discipline, the court is permitted to temper the letter of the law with considerations peculiar to the offense and the offender.  (</w:t>
      </w:r>
      <w:r>
        <w:rPr>
          <w:i/>
        </w:rPr>
        <w:t>In the Matter of Van Sickle</w:t>
      </w:r>
      <w:r>
        <w:t xml:space="preserve"> (2006) 4 Cal. State Bar Ct. Rptr. 980, 994; </w:t>
      </w:r>
      <w:r>
        <w:rPr>
          <w:i/>
        </w:rPr>
        <w:t>Howard v. State Bar</w:t>
      </w:r>
      <w:r>
        <w:t xml:space="preserve"> (1990) 51 Cal.3d 215, 221-222.)  In addition, the court considers relevant decisional law for guidance.  (See </w:t>
      </w:r>
      <w:r>
        <w:rPr>
          <w:i/>
        </w:rPr>
        <w:t>Snyder v. State Bar</w:t>
      </w:r>
      <w:r>
        <w:t xml:space="preserve"> (1990) 49 Cal.3d 1302, 1310-1311; </w:t>
      </w:r>
      <w:r>
        <w:rPr>
          <w:i/>
        </w:rPr>
        <w:t>In the Matter of Frazier</w:t>
      </w:r>
      <w:r>
        <w:t xml:space="preserve"> (Review Dept. 1991) 1 Cal. State Bar Ct. Rptr. 676, 703.)  Ultimately, in determining the appropriate level of discipline, each case must be decided on its own facts after a balanced consideration of all relevant factors.  (</w:t>
      </w:r>
      <w:r>
        <w:rPr>
          <w:i/>
        </w:rPr>
        <w:t>Connor v. State Bar</w:t>
      </w:r>
      <w:r>
        <w:t xml:space="preserve"> (1990) 50 Cal.3d 1047, 1059; </w:t>
      </w:r>
      <w:r>
        <w:rPr>
          <w:i/>
        </w:rPr>
        <w:t>In the Matter of Oheb</w:t>
      </w:r>
      <w:r>
        <w:t xml:space="preserve"> (Review Dept. 2006) 4 Cal. State Bar Ct. Rptr. 920, 940.)</w:t>
      </w:r>
    </w:p>
    <w:p>
      <w:pPr>
        <w:spacing w:line="480" w:lineRule="auto"/>
        <w:ind w:firstLine="720"/>
      </w:pPr>
      <w:r>
        <w:t>Standard 1.6(b) provides, in pertinent part, that the specific sanction for the particular violation found must be balanced with any mitigating or aggravating circumstances, with due regard for the purposes of imposing disciplinary sanctions.</w:t>
      </w:r>
    </w:p>
    <w:p>
      <w:pPr>
        <w:spacing w:line="480" w:lineRule="auto"/>
        <w:ind w:firstLine="720"/>
      </w:pPr>
      <w:r>
        <w:t>In the present proceeding, the applicable sanction for respondent's misconduct is found in standard 2.2(b), which provides, “Culpability of a member of commingling of entrusted funds or property with personal property or the commission of another violation of rule 4-100, Rules of Professional Conduct, none of which offenses result in the wilful misappropriation of entrusted funds or property shall result in at least a three month actual suspension from the practice of law, irrespective of mitigating circumstances.”</w:t>
      </w:r>
    </w:p>
    <w:p>
      <w:pPr>
        <w:spacing w:line="480" w:lineRule="auto"/>
        <w:ind w:firstLine="720"/>
      </w:pPr>
      <w:r>
        <w:t xml:space="preserve">In the instant matter, the court finds </w:t>
      </w:r>
      <w:r>
        <w:rPr>
          <w:i/>
        </w:rPr>
        <w:t>In the Matter of Koehler</w:t>
      </w:r>
      <w:r>
        <w:t xml:space="preserve">, </w:t>
      </w:r>
      <w:r>
        <w:rPr>
          <w:i/>
        </w:rPr>
        <w:t>supra</w:t>
      </w:r>
      <w:r>
        <w:t xml:space="preserve">, 1 Cal. State Bar Ct. Rptr. 615, 628-630 to be helpful in determining the level of discipline to be recommended.  In </w:t>
      </w:r>
      <w:r>
        <w:rPr>
          <w:i/>
        </w:rPr>
        <w:lastRenderedPageBreak/>
        <w:t>Koehler</w:t>
      </w:r>
      <w:r>
        <w:t xml:space="preserve">, the attorney repeatedly misused his trust account as a personal account, twice failed to return unearned advanced costs promptly, and failed to perform services competently in one matter.  The gravest aspect of the misconduct was Koehler’s violation of the rule governing trust accounts and client funds, which warrants at least a three-month suspension.  Koehler’s misconduct was aggravated by a prior record of discipline and a finding of uncharged misconduct.  In balancing the aggravating and mitigating circumstances, the court determined that aggravating circumstances predominated.  The Review Department further determined that a three-year stayed suspension, a five-year monitored probation, and a six-month actual suspension would be the appropriate discipline to recommend.  </w:t>
      </w:r>
    </w:p>
    <w:p>
      <w:pPr>
        <w:spacing w:line="480" w:lineRule="auto"/>
        <w:ind w:firstLine="720"/>
      </w:pPr>
      <w:r>
        <w:t xml:space="preserve">In the instant matter, respondent like the attorney in </w:t>
      </w:r>
      <w:r>
        <w:rPr>
          <w:i/>
        </w:rPr>
        <w:t>Koehler</w:t>
      </w:r>
      <w:r>
        <w:t xml:space="preserve"> repeatedly misused his trust account as a personal/business account.  In the instant matter, however, respondent’s misconduct is not as extensive as that of the </w:t>
      </w:r>
      <w:r>
        <w:rPr>
          <w:i/>
        </w:rPr>
        <w:t>Koehler</w:t>
      </w:r>
      <w:r>
        <w:t xml:space="preserve"> attorney.  Moreover, in the instant case, the court finds that in balancing the aggravating and mitigating circumstances, the mitigating circumstances predominate.</w:t>
      </w:r>
    </w:p>
    <w:p>
      <w:pPr>
        <w:spacing w:line="480" w:lineRule="auto"/>
        <w:ind w:firstLine="720"/>
      </w:pPr>
      <w:r>
        <w:t xml:space="preserve">Despite the large sum of personal funds that were deposited and withdrawn from respondent’s CTA, the court concludes that in light of respondent’s compelling mitigation, which predominates, a longer period of actual suspension from the practice of law would not further the objectives of attorney discipline and would be punitive in nature.  Accordingly, the court believes that a four-month period of suspension, among other things, is sufficient to protect the public, the courts, and the legal profession. </w:t>
      </w:r>
    </w:p>
    <w:p>
      <w:pPr>
        <w:spacing w:line="480" w:lineRule="auto"/>
        <w:contextualSpacing/>
        <w:jc w:val="center"/>
      </w:pPr>
      <w:r>
        <w:rPr>
          <w:b/>
          <w:u w:val="single"/>
        </w:rPr>
        <w:t>Recommendations</w:t>
      </w:r>
    </w:p>
    <w:p>
      <w:pPr>
        <w:spacing w:line="480" w:lineRule="auto"/>
        <w:ind w:firstLine="720"/>
      </w:pPr>
      <w:r>
        <w:t xml:space="preserve">It is recommended that respondent Bruce Walter Ebert, State Bar Number 151576, be suspended from the practice of law in California for two years, that execution of that period of </w:t>
      </w:r>
      <w:r>
        <w:lastRenderedPageBreak/>
        <w:t>suspension be stayed, and that respondent be placed on probation</w:t>
      </w:r>
      <w:r>
        <w:rPr>
          <w:rStyle w:val="FootnoteReference"/>
        </w:rPr>
        <w:footnoteReference w:id="6"/>
      </w:r>
      <w:r>
        <w:t xml:space="preserve"> for a period of one year subject to the following conditions:</w:t>
      </w:r>
    </w:p>
    <w:p>
      <w:pPr>
        <w:numPr>
          <w:ilvl w:val="0"/>
          <w:numId w:val="7"/>
        </w:numPr>
        <w:ind w:left="1080"/>
      </w:pPr>
      <w:r>
        <w:t>Respondent Bruce Walter Ebert is suspended from the practice of law for the first four months of probation.</w:t>
      </w:r>
    </w:p>
    <w:p>
      <w:pPr>
        <w:ind w:left="81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Pr>
        <w:pStyle w:val="ListParagraph"/>
        <w:ind w:left="81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 xml:space="preserve">Within one year after the effective date of the discipline herein, respondent must submit to the Office of Probation satisfactory evidence of completion of the State Bar’s Ethics School and of the State Bar’s Client Trust Accounting School and passage of the tests given at the end of those sessions.  This requirement is separate </w:t>
      </w:r>
      <w:r>
        <w:lastRenderedPageBreak/>
        <w:t>from any Minimum Continuing Legal Education (MCLE) requirement, and respondent will not receive MCLE credit for attending Ethics School or Client Trust Accounting School. (Rules Proc. of State Bar, rule 3201.)</w:t>
      </w:r>
    </w:p>
    <w:p>
      <w:pPr>
        <w:rPr>
          <w:sz w:val="20"/>
          <w:szCs w:val="20"/>
        </w:rPr>
      </w:pPr>
    </w:p>
    <w:p>
      <w:pPr>
        <w:spacing w:line="480" w:lineRule="auto"/>
        <w:ind w:firstLine="720"/>
        <w:contextualSpacing/>
      </w:pPr>
      <w:r>
        <w:t>At the expiration of the probation period, if respondent has complied with all conditions of probation, respondent will be relieved of the stayed suspension.</w:t>
      </w: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r>
        <w:rPr>
          <w:rStyle w:val="FootnoteReference"/>
        </w:rPr>
        <w:footnoteReference w:id="7"/>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ind w:firstLine="720"/>
        <w:contextualSpacing/>
        <w:rPr>
          <w:sz w:val="20"/>
          <w:szCs w:val="20"/>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July _____, 2013</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- 25 -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The account number for respondent’s CTA has been partially omitted to protect against identity theft.</w:t>
      </w:r>
    </w:p>
  </w:footnote>
  <w:footnote w:id="3">
    <w:p>
      <w:pPr>
        <w:pStyle w:val="Style1"/>
      </w:pPr>
      <w:r>
        <w:rPr>
          <w:rStyle w:val="FootnoteReference"/>
        </w:rPr>
        <w:footnoteRef/>
      </w:r>
      <w:r>
        <w:t xml:space="preserve"> The account number for respondent’s business account has been partially omitted to protect against identity theft.</w:t>
      </w:r>
    </w:p>
  </w:footnote>
  <w:footnote w:id="4">
    <w:p>
      <w:pPr>
        <w:pStyle w:val="Style1"/>
      </w:pPr>
      <w:r>
        <w:rPr>
          <w:rStyle w:val="FootnoteReference"/>
        </w:rPr>
        <w:footnoteRef/>
      </w:r>
      <w:r>
        <w:t xml:space="preserve"> All deposits enumerated hereinafter are “actual” deposits, i.e., cash, check or ATM deposits (even where not explicitly described as such), as opposed to any form of automatic deposits or check reversals, which may not have been directly in respondent’s control. </w:t>
      </w:r>
    </w:p>
  </w:footnote>
  <w:footnote w:id="5">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6">
    <w:p>
      <w:pPr>
        <w:pStyle w:val="FootnoteText"/>
        <w:ind w:firstLine="720"/>
      </w:pPr>
      <w:r>
        <w:rPr>
          <w:rStyle w:val="FootnoteReference"/>
        </w:rPr>
        <w:footnoteRef/>
      </w:r>
      <w:r>
        <w:t xml:space="preserve"> </w:t>
      </w:r>
      <w:r>
        <w:rPr>
          <w:sz w:val="24"/>
          <w:szCs w:val="24"/>
        </w:rPr>
        <w:t>The probation period will commence on the effective date of the Supreme Court order imposing discipline in this matter.  (See Cal. Rules of Court, rule 9.18.)</w:t>
      </w:r>
    </w:p>
  </w:footnote>
  <w:footnote w:id="7">
    <w:p>
      <w:pPr>
        <w:pStyle w:val="Style1"/>
      </w:pPr>
      <w:r>
        <w:rPr>
          <w:rStyle w:val="FootnoteReference"/>
        </w:rPr>
        <w:footnoteRef/>
      </w:r>
      <w:r>
        <w:t xml:space="preserve"> Respondent is required to file a rule 9.20(c) affidavit even if he has no clients to notify on the date the Supreme Court files its order in this proceeding.  (</w:t>
      </w:r>
      <w:r>
        <w:rPr>
          <w:i/>
        </w:rPr>
        <w:t>Powers v. State Bar</w:t>
      </w:r>
      <w:r>
        <w:t xml:space="preserve"> (1988) 44 Cal.3d 337, 341.)  In addition to being punished as a crime or contempt, an attorney's failure to comply with rule 9.20 is also, inter alia, cause for disbarment, suspension, revocation of any pending disciplinary probation, and denial of an application for reinstatement after disbarment.  (Cal. Rules of Court, rule 9.20(d).)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proofState w:spelling="clean"/>
  <w:documentProtection w:edit="forms" w:enforcement="1" w:cryptProviderType="rsaFull" w:cryptAlgorithmClass="hash" w:cryptAlgorithmType="typeAny" w:cryptAlgorithmSid="4" w:cryptSpinCount="100000" w:hash="QmJnFL7642V+1cO7yqDXXNUjl7A=" w:salt="1py7STeoxJ5R7HIFcd9Sqw=="/>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6146</Words>
  <Characters>35036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2013-07-31T23:12:00Z</cp:lastPrinted>
  <dcterms:created xsi:type="dcterms:W3CDTF">2013-07-31T22:56:00Z</dcterms:created>
  <dcterms:modified xsi:type="dcterms:W3CDTF">2013-07-31T23:12:00Z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