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bookmarkStart w:id="0" w:name="_GoBack"/>
      <w:bookmarkEnd w:id="0"/>
      <w:r>
        <w:rPr>
          <w:b/>
        </w:rPr>
        <w:t xml:space="preserve">                                                                                                                     FILED JULY 16, 2013</w:t>
      </w:r>
    </w:p>
    <w:p/>
    <w:p/>
    <w:p/>
    <w:p/>
    <w:p/>
    <w:p>
      <w:pPr>
        <w:pStyle w:val="Heading1"/>
      </w:pPr>
      <w:r>
        <w:t>STATE BAR COURT OF CALIFORNIA</w:t>
      </w:r>
    </w:p>
    <w:p>
      <w:pPr>
        <w:spacing w:line="480" w:lineRule="auto"/>
        <w:jc w:val="center"/>
        <w:rPr>
          <w:b/>
          <w:bCs/>
        </w:rPr>
      </w:pPr>
      <w:r>
        <w:rPr>
          <w:b/>
          <w:bCs/>
        </w:rPr>
        <w:t xml:space="preserve">HEARING DEPARTMENT – LOS ANGELES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JAMES WADE STEPHENS,</w:t>
            </w:r>
          </w:p>
          <w:p>
            <w:pPr>
              <w:rPr>
                <w:b/>
                <w:bCs/>
              </w:rPr>
            </w:pPr>
          </w:p>
          <w:p>
            <w:pPr>
              <w:rPr>
                <w:b/>
                <w:bCs/>
              </w:rPr>
            </w:pPr>
            <w:r>
              <w:rPr>
                <w:b/>
                <w:bCs/>
              </w:rPr>
              <w:t>Member No. 194788,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12-N-11127-RAH</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w:t>
      </w:r>
      <w:r>
        <w:rPr>
          <w:bCs/>
        </w:rPr>
        <w:t xml:space="preserve"> James Wade Stephens </w:t>
      </w:r>
      <w:r>
        <w:t>(respondent) was charged with willfully violating California Rules of Court, rule 9.20, by willfully disobeying or violating a court order requiring compliance with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lastRenderedPageBreak/>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April 27, 1998, and has been a member since then.</w:t>
      </w:r>
    </w:p>
    <w:p>
      <w:pPr>
        <w:spacing w:line="480" w:lineRule="auto"/>
        <w:rPr>
          <w:b/>
        </w:rPr>
      </w:pPr>
      <w:r>
        <w:rPr>
          <w:b/>
        </w:rPr>
        <w:t>Procedural Requirements Have Been Satisfied</w:t>
      </w:r>
    </w:p>
    <w:p>
      <w:pPr>
        <w:spacing w:line="480" w:lineRule="auto"/>
      </w:pPr>
      <w:r>
        <w:tab/>
        <w:t xml:space="preserve">On May 25, 2012, the State Bar filed and properly served the NDC on respondent by certified mail, return receipt requested, at his membership records address.  The NDC notified respondent that his failure to participate in the proceeding would result in a disbarment recommendation.  (Rule 5.41.)  The NDC sent to his official address was returned by the U.S. Postal Service as undeliverable.  </w:t>
      </w:r>
    </w:p>
    <w:p>
      <w:pPr>
        <w:spacing w:line="480" w:lineRule="auto"/>
      </w:pPr>
      <w:r>
        <w:tab/>
        <w:t xml:space="preserve">Respondent had actual notice of this disciplinary proceeding.  He participated in an Early Neutral Evaluation Conference (ENEC) on May 25, 2012.  He received a copy of the NDC before its filing.  He also engaged in settlement negotiations with the State Bar after the filing of the NDC and spoke with Deputy Trial Counsel Nancy Brown on two occasions in May and June 2012.  </w:t>
      </w:r>
    </w:p>
    <w:p>
      <w:pPr>
        <w:spacing w:line="480" w:lineRule="auto"/>
      </w:pPr>
      <w:r>
        <w:tab/>
        <w:t xml:space="preserve">Thereafter, on June 22, 2012, respondent called Deputy Trial Counsel Katherine Kinsey in response to her email.  Again, the State Bar advised respondent to file his response.  A week later, respondent again called the State Bar if he could mail his response to the State Bar Court.  Deputy Trial Counsel Kinsey told him to contact the court and to promptly file and serve his response.  She also advised him that failure to file a response to the NDC would lead to a motion for entry of default.  </w:t>
      </w:r>
    </w:p>
    <w:p>
      <w:pPr>
        <w:spacing w:line="480" w:lineRule="auto"/>
      </w:pPr>
      <w:r>
        <w:lastRenderedPageBreak/>
        <w:tab/>
        <w:t>Respondent, however, failed to file a response to the NDC.  On July 6, 2012, the State Bar filed and properly served upon respondent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July 31,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tab/>
        <w:t xml:space="preserve">Respondent also did not seek to have his default set aside or vacated.  (Rule 5.83(C)(1) [attorney has 180 days to file motion to set aside default].)  On April 5, 2013, the State Bar filed and properly served the petition for disbarment on respondent at his membership records address by certified mail, return receipt requested.  As required by rule 5.85(A), the State Bar reported in the petition that:  (1) there has been no contact with respondent since his default was entered; (2) there are no other disciplinary matters pending against respondent; (3) respondent has a prior record of discipline; and (4) the Client Security Fund has not made payments resulting from respondent’s misconduct.  Respondent did not respond to the petition for disbarment or move to set aside or vacate the default.  The case was submitted for decision on May 1, 2013.  </w:t>
      </w:r>
    </w:p>
    <w:p>
      <w:pPr>
        <w:spacing w:line="480" w:lineRule="auto"/>
      </w:pPr>
      <w:r>
        <w:lastRenderedPageBreak/>
        <w:tab/>
        <w:t>Respondent has been disciplined on one prior occasion.</w:t>
      </w:r>
      <w:r>
        <w:rPr>
          <w:rStyle w:val="FootnoteReference"/>
        </w:rPr>
        <w:footnoteReference w:id="3"/>
      </w:r>
      <w:r>
        <w:t xml:space="preserve">  Pursuant to a Supreme Court order filed on September 20, 2011, respondent was suspended for one year, the execution of which was stayed, and he was actually suspended from the practice of law for 90 days and until the State Bar Court grants a motion to terminate his suspension pursuant to former rule 205 of the Rules of Procedure of the State Bar.  Respondent was disciplined for misconduct based on his three criminal convictions (possession of drug paraphernalia, unlawfully fighting in public and trespass).  The court found that the facts and circumstances surrounding his misconduct did not involve moral turpitude but did involve other misconduct warranting discipline.</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tab/>
      </w:r>
      <w:r>
        <w:rPr>
          <w:b/>
        </w:rPr>
        <w:t>Case Number 12-N-11127 (Rule 9.20 Matter)</w:t>
      </w:r>
    </w:p>
    <w:p>
      <w:pPr>
        <w:spacing w:line="480" w:lineRule="auto"/>
      </w:pPr>
      <w:r>
        <w:tab/>
        <w:t xml:space="preserve">Respondent willfully violated California Rules of Court, rule 9.20 (duties of disbarred, resigned or suspended attorneys) by failing to file proof of compliance as required by rule 9.20(c), as ordered by the Supreme Court in its September 20, 2011 order in case No. S194819.  </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lastRenderedPageBreak/>
        <w:tab/>
        <w:t>(2) respondent had actual notice of the proceedings prior to the entry of his default, as respondent and the State Bar spoke by telephone on several occasions.  Respondent engaged in settlement negotiations with Deputy Trial Counsel Brown after the filing of the NDC.  Also,</w:t>
      </w:r>
    </w:p>
    <w:p>
      <w:pPr>
        <w:spacing w:line="480" w:lineRule="auto"/>
      </w:pPr>
      <w:r>
        <w:t xml:space="preserve">Deputy Trial Counsel Kinsey informed respondent about the State Bar’s intention to file a motion for entry of default for his failure to file a response to the NDC;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actual notice and opportunity, respondent failed to participate in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w:t>
      </w:r>
      <w:r>
        <w:rPr>
          <w:bCs/>
        </w:rPr>
        <w:t xml:space="preserve"> James Wade Stephens </w:t>
      </w:r>
      <w:r>
        <w:t>be disbarred from the practice of law in the State of California and that his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p>
    <w:p>
      <w:pPr>
        <w:spacing w:line="480" w:lineRule="auto"/>
      </w:pPr>
    </w:p>
    <w:p>
      <w:pPr>
        <w:spacing w:line="480" w:lineRule="auto"/>
      </w:pPr>
    </w:p>
    <w:p>
      <w:pPr>
        <w:spacing w:line="480" w:lineRule="auto"/>
        <w:rPr>
          <w:b/>
        </w:rPr>
      </w:pPr>
      <w:r>
        <w:rPr>
          <w:b/>
        </w:rPr>
        <w:lastRenderedPageBreak/>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In accordance with Business and Professions Code section 6007, subdivision (c)(4), the court orders that</w:t>
      </w:r>
      <w:r>
        <w:rPr>
          <w:bCs/>
        </w:rPr>
        <w:t xml:space="preserve"> James Wade Stephens</w:t>
      </w:r>
      <w:r>
        <w:t>, State Bar number</w:t>
      </w:r>
      <w:r>
        <w:rPr>
          <w:bCs/>
        </w:rPr>
        <w:t xml:space="preserve"> 194788</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 xml:space="preserve">RICHARD A. HONN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admits into evidence the certified copy of respondent's prior record of discipline that is attached as exhibit 1 to the State Bar’s April 5, 2013 petition for disbarment after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mD9Vc1l3v7YPp4pgTvLfwZfMtOU=" w:salt="UU5JLNjlqYQoW/eFKNl2cA=="/>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2013-08-07T20:11:00Z</dcterms:created>
  <dcterms:modified xsi:type="dcterms:W3CDTF">2013-08-07T20:27:00Z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