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7,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EDGAR JAMES STEELE,</w:t>
            </w:r>
          </w:p>
          <w:p>
            <w:pPr>
              <w:rPr>
                <w:b/>
                <w:bCs/>
              </w:rPr>
            </w:pPr>
          </w:p>
          <w:p>
            <w:pPr>
              <w:rPr>
                <w:b/>
                <w:bCs/>
              </w:rPr>
            </w:pPr>
            <w:r>
              <w:rPr>
                <w:b/>
                <w:bCs/>
              </w:rPr>
              <w:t>Member No.  104928,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12-N-11134-DFM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rPr>
          <w:b/>
        </w:rPr>
        <w:tab/>
      </w:r>
      <w:r>
        <w:t>Respondent Edgar James Steele (Respondent) was charged with willfully violating Business and Professions Code section 6103 [duty to obey court order] by willfully disobeying or violating a court order requiring compliance with California Rules of Court,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3, 1982, and has been a member since then.</w:t>
      </w:r>
    </w:p>
    <w:p>
      <w:pPr>
        <w:spacing w:line="480" w:lineRule="auto"/>
        <w:rPr>
          <w:b/>
        </w:rPr>
      </w:pPr>
      <w:r>
        <w:rPr>
          <w:b/>
        </w:rPr>
        <w:t>Procedural Requirements Have Been Satisfied</w:t>
      </w:r>
    </w:p>
    <w:p>
      <w:pPr>
        <w:spacing w:line="480" w:lineRule="auto"/>
      </w:pPr>
      <w:r>
        <w:rPr>
          <w:b/>
        </w:rPr>
        <w:tab/>
      </w:r>
      <w:r>
        <w:t xml:space="preserve">On May 31, 2012, the State Bar filed and properly served the NDC in case No. 12-N-11134 on Respondent by certified mail, return receipt requested, and by first-class mail, to his membership records address.  The NDC notified Respondent that his failure to participate in the proceeding would result in a disbarment recommendation.  (Rule 5.41.)  The NDC was returned to the State Bar by the United States Postal Service (USPS) stamped “‘Unclaimed’” and “‘Undeliverable as Addressed.’”  </w:t>
      </w:r>
    </w:p>
    <w:p>
      <w:pPr>
        <w:spacing w:line="480" w:lineRule="auto"/>
        <w:ind w:firstLine="720"/>
      </w:pPr>
      <w:r>
        <w:t xml:space="preserve">Thereafter, the State Bar attempted to notify Respondent of these proceedings by </w:t>
      </w:r>
    </w:p>
    <w:p>
      <w:pPr>
        <w:spacing w:line="480" w:lineRule="auto"/>
      </w:pPr>
      <w:r>
        <w:t>(1) telephoning Respondent’s official membership records telephone number; (2) telephoning directory assistance for the area which includes Respondent’s official membership records address; (3) checking Parker’s directory; (4) conducting an internet person search; and</w:t>
      </w:r>
    </w:p>
    <w:p>
      <w:pPr>
        <w:spacing w:line="480" w:lineRule="auto"/>
      </w:pPr>
      <w:r>
        <w:t xml:space="preserve">(5) conducting an internet search of Respondent’s name.  The internet search of Respondent’s name resulted in the deputy trial counsel learning that Respondent was at the Federal Penitentiary Victorville in Adelanto, California, as of June 19, 2012.  The State Bar then </w:t>
      </w:r>
      <w:r>
        <w:lastRenderedPageBreak/>
        <w:t xml:space="preserve">forwarded the NDC to Respondent at that penitentiary.  The NDC sent to this address was not returned to the State Bar.     </w:t>
      </w:r>
    </w:p>
    <w:p>
      <w:pPr>
        <w:spacing w:line="480" w:lineRule="auto"/>
        <w:ind w:firstLine="720"/>
      </w:pPr>
      <w:r>
        <w:t>Respondent failed to file a response to the NDC.  He also made no attempt to contact this court to seek an abatement of the matter due to his incarceration.  On June 26, 2012, the State Bar filed and properly served a motion for entry of default on Respondent by certified mail, return receipt requested, and by first-class mail, to his membership records address.  The motion was also served on Respondent by regular mail to the penitentiary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respond in any way to the motion, and his default was entered on July 20, 2012.  The order entering the default was properly served on Respondent at his membership records address.  The order was also served by first-class mail, postage fully prepaid, to Respondent at the penitentiary address.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has not sought to have his default set aside or vacated.  (Rule 5.83(C)(1) [attorney has 180 days to file motion to set aside default].)  On April 15, 2013, the State Bar filed and properly served the petition for disbarment on Respondent by certified mail, return receipt requested, and by first-class mail, to his membership records address.  The petition was also served on Respondent by regular mail to the penitentiary address.  As required by rule 5.85(A), the State Bar reported in the petition that (1) the State Bar has not had any contact from Respondent since his default was entered on July 20, 2012; (2) there is a conviction matter (case </w:t>
      </w:r>
      <w:r>
        <w:lastRenderedPageBreak/>
        <w:t>No. 11-C-14454) pending against Respondent; (3) Respondent does not have a record of prior discipline; and (4) the Client Security Fund has not made any payments resulting from Respondent’s conduct.  Respondent did not respond to the petition for disbarment or move to set aside or vacate the default.  The case was submitted for decision on May 17, 2013.</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12-N-11134 (Rule 9.20 Matter)</w:t>
      </w:r>
    </w:p>
    <w:p>
      <w:pPr>
        <w:spacing w:line="480" w:lineRule="auto"/>
      </w:pPr>
      <w:r>
        <w:rPr>
          <w:b/>
        </w:rPr>
        <w:tab/>
      </w:r>
      <w:r>
        <w:t xml:space="preserve">Respondent willfully violated Business and Professions Code section 6103 [duty to obey court order] by failing to file a declaration of compliance with rule 9.20 in conformity with the requirements of rule 9.20(c), thereby violating the Review Department’s September 23, 2011, order requiring compliance with California Rules of Court, rule 9.20.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pPr>
      <w:r>
        <w:rPr>
          <w:b/>
        </w:rPr>
        <w:tab/>
      </w:r>
      <w:r>
        <w:t>(2) reasonable diligence was used to notify Respondent of the proceedings prior to the entry of his default, as the State Bar (1) filed and properly served the NDC on Respondent by certified mail, return receipt requested, and by first-class mail, to his membership records address; (2) telephoned Respondent’s official membership records telephone number;</w:t>
      </w:r>
    </w:p>
    <w:p>
      <w:pPr>
        <w:spacing w:line="480" w:lineRule="auto"/>
      </w:pPr>
      <w:r>
        <w:lastRenderedPageBreak/>
        <w:t xml:space="preserve">(3) telephoned directory assistance for the area which includes Respondent’s official membership records address; (4) checked Parker’s directory; (5) conducted an internet person search; and (6) conducted an internet search of Respondent’s name and thereafter forwarded the NDC to Respondent at an address at a federal penitentiary located as a result of that search; </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Edgar James Steele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lastRenderedPageBreak/>
        <w:t>ORDER OF INVOLUNTARY INACTIVE ENROLLMENT</w:t>
      </w:r>
    </w:p>
    <w:p>
      <w:pPr>
        <w:spacing w:line="480" w:lineRule="auto"/>
      </w:pPr>
      <w:r>
        <w:rPr>
          <w:b/>
        </w:rPr>
        <w:tab/>
      </w:r>
      <w:r>
        <w:t xml:space="preserve">In accordance with Business and Professions Code section 6007, subdivision (c)(4), the court orders that </w:t>
      </w:r>
      <w:r>
        <w:rPr>
          <w:b/>
        </w:rPr>
        <w:t>Edgar James Steele</w:t>
      </w:r>
      <w:r>
        <w:t>, State Bar number 104928,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August _____, 2013</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Rt35JvqYvg90A4207RDyJnBLzvA=" w:salt="zCy2fgO2hg62rgXNOZOSWg=="/>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2013-08-14T17:27:00Z</dcterms:created>
  <dcterms:modified xsi:type="dcterms:W3CDTF">2013-08-14T17:28:00Z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