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APRIL 7,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KARLA C. SHIPPEY,</w:t>
            </w:r>
          </w:p>
          <w:p>
            <w:pPr>
              <w:rPr>
                <w:b/>
                <w:bCs/>
              </w:rPr>
            </w:pPr>
          </w:p>
          <w:p>
            <w:pPr>
              <w:rPr>
                <w:b/>
                <w:bCs/>
              </w:rPr>
            </w:pPr>
            <w:r>
              <w:rPr>
                <w:b/>
                <w:bCs/>
              </w:rPr>
              <w:t>Member No.  113107,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13-O-11956-RAP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Karla C. Shippey (respondent) was charged with failing to comply with all conditions attached to her disciplinary probation.  She failed to participate either in person or through counsel, and her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rPr>
          <w:b/>
        </w:rPr>
        <w:tab/>
      </w: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June 13, 1984, and has been a member since then.</w:t>
      </w:r>
    </w:p>
    <w:p>
      <w:pPr>
        <w:spacing w:line="480" w:lineRule="auto"/>
        <w:rPr>
          <w:b/>
        </w:rPr>
      </w:pPr>
      <w:r>
        <w:rPr>
          <w:b/>
        </w:rPr>
        <w:t>Procedural Requirements Have Been Satisfied</w:t>
      </w:r>
    </w:p>
    <w:p>
      <w:pPr>
        <w:spacing w:line="480" w:lineRule="auto"/>
      </w:pPr>
      <w:r>
        <w:rPr>
          <w:b/>
        </w:rPr>
        <w:tab/>
      </w:r>
      <w:r>
        <w:t xml:space="preserve">On May 14, 2013, the State Bar filed and properly served the NDC in this matter on respondent by certified mail, return receipt requested, to her membership records address.  The NDC notified respondent that her failure to participate in the proceeding would result in a disbarment recommendation.  (Rule 5.41.)  The return receipt for the NDC was returned to the State Bar signed by M. A. Shippey, reflecting that M. A. Shippey had received the NDC delivered on May 16, 2013.  </w:t>
      </w:r>
    </w:p>
    <w:p>
      <w:pPr>
        <w:spacing w:line="480" w:lineRule="auto"/>
      </w:pPr>
      <w:r>
        <w:tab/>
        <w:t>Respondent had actual notice of this disciplinary proceeding.  On June 13, 2013, Deputy Trial Counsel Sue K. Hong (DTC Hong) emailed respondent at her official membership records email address,</w:t>
      </w:r>
      <w:r>
        <w:rPr>
          <w:rStyle w:val="FootnoteReference"/>
        </w:rPr>
        <w:footnoteReference w:id="3"/>
      </w:r>
      <w:r>
        <w:t xml:space="preserve"> with notice of her intention to file a motion for entry of respondent’s default if DTC Hong did not receive respondent’s response by a specific date in June.  That same date, respondent replied by email to DTC Hong stating, in pertinent part, that she had never received the Notice referenced by DTC Hong; that respondent no longer resides in California; that she is not returning to California; that she tried to resign but without success;</w:t>
      </w:r>
      <w:r>
        <w:rPr>
          <w:rStyle w:val="FootnoteReference"/>
        </w:rPr>
        <w:footnoteReference w:id="4"/>
      </w:r>
      <w:r>
        <w:t xml:space="preserve"> that she has no money to fight the charges; and “[t]he Bar may do whatever it wants.”  DTC Hong replied on June 13, </w:t>
      </w:r>
      <w:r>
        <w:lastRenderedPageBreak/>
        <w:t xml:space="preserve">2013, via email to respondent, attaching a scanned pdf copy of the NDC.  DTC Hong received from respondent confirmation that respondent would not be appearing at the initial status conference scheduled for the afternoon of June 13, 2013.  </w:t>
      </w:r>
    </w:p>
    <w:p>
      <w:pPr>
        <w:spacing w:line="480" w:lineRule="auto"/>
      </w:pPr>
      <w:r>
        <w:rPr>
          <w:b/>
        </w:rPr>
        <w:tab/>
      </w:r>
      <w:r>
        <w:t>Respondent failed to file a response to the NDC.  On July 2, 2013, the State Bar filed and properly served a motion for entry of default on respondent by certified mail, return receipt requested, to her membership records address.  The motion complied with all the requirements for a default, including a supporting declaration of reasonable diligence by the State Bar deputy trial counsel declaring the additional steps taken to provide notice to respondent (rule 5.80.), and reflecting that respondent had actual notice of this proceeding.  The motion also notified respondent that if she did not timely move to set aside her default, the court would recommend her disbarment.  Respondent did not file a response to the motion, and her default was entered on July 29, 2013.  The order entering the default was served on respondent at her membership records address by certified mail, return receipt requested.</w:t>
      </w:r>
      <w:r>
        <w:rPr>
          <w:rStyle w:val="FootnoteReference"/>
        </w:rPr>
        <w:footnoteReference w:id="5"/>
      </w:r>
      <w:r>
        <w:t xml:space="preserve">  The court also ordered respondent’s involuntary inactive enrollment as a member of the State Bar under Business and Professions Code section 6007, subdivision (e), effective three days after service of the order.  She has remained inactively enrolled since that time.</w:t>
      </w:r>
    </w:p>
    <w:p>
      <w:pPr>
        <w:spacing w:line="480" w:lineRule="auto"/>
      </w:pPr>
      <w:r>
        <w:rPr>
          <w:b/>
        </w:rPr>
        <w:tab/>
      </w:r>
      <w:r>
        <w:t>Respondent also did not seek to have her default set aside or vacated.  (Rule 5.83(C)(1) [attorney has 180 days to file motion to set aside default].)  On February 6, 2014, the State Bar filed and served the petition for disbarment on respondent at her membership records address by certified mail, return receipt requested.  As required by rule 5.85(A), the State Bar reported in the petition that:</w:t>
      </w:r>
      <w:r>
        <w:rPr>
          <w:b/>
        </w:rPr>
        <w:t xml:space="preserve">  </w:t>
      </w:r>
      <w:r>
        <w:t xml:space="preserve">(1) it has had no contact with respondent since the order entering respondent’s </w:t>
      </w:r>
      <w:r>
        <w:lastRenderedPageBreak/>
        <w:t>default was served;</w:t>
      </w:r>
      <w:r>
        <w:rPr>
          <w:rStyle w:val="FootnoteReference"/>
        </w:rPr>
        <w:footnoteReference w:id="6"/>
      </w:r>
      <w:r>
        <w:rPr>
          <w:b/>
        </w:rPr>
        <w:t xml:space="preserve"> </w:t>
      </w:r>
      <w:r>
        <w:t>(2) there are other investigation(s) or disciplinary charge(s) pending against respondent;</w:t>
      </w:r>
      <w:r>
        <w:rPr>
          <w:b/>
        </w:rPr>
        <w:t xml:space="preserve"> </w:t>
      </w:r>
      <w:r>
        <w:t>(3) respondent has a record of prior discipline; and (4) the Client Security Fund has paid out claims resulting from respondent’s misconduct.  Respondent did not respond</w:t>
      </w:r>
      <w:r>
        <w:rPr>
          <w:b/>
        </w:rPr>
        <w:t xml:space="preserve"> </w:t>
      </w:r>
      <w:r>
        <w:t>to the</w:t>
      </w:r>
      <w:r>
        <w:rPr>
          <w:b/>
        </w:rPr>
        <w:t xml:space="preserve"> </w:t>
      </w:r>
      <w:r>
        <w:t xml:space="preserve">petition for disbarment or move to set aside or vacate the default.  The case was submitted for decision on March 7, 2014.    </w:t>
      </w:r>
    </w:p>
    <w:p>
      <w:pPr>
        <w:spacing w:line="480" w:lineRule="auto"/>
      </w:pPr>
      <w:r>
        <w:rPr>
          <w:b/>
        </w:rPr>
        <w:tab/>
      </w:r>
      <w:r>
        <w:t>Respondent has a record of prior discipline.</w:t>
      </w:r>
      <w:r>
        <w:rPr>
          <w:rStyle w:val="FootnoteReference"/>
        </w:rPr>
        <w:footnoteReference w:id="7"/>
      </w:r>
      <w:r>
        <w:t xml:space="preserve">  Pursuant to a Supreme Court order filed on June 28, 2011, respondent was suspended for one year, the execution of which was stayed, and she was placed on probation for two years subject to conditions, including that she be suspended for the first six months of probation.  Respondent participated in this prior discipline matter.  Respondent stipulated that she recklessly, repeatedly or intentionally failed to perform legal services with competence in four matters and willfully violated rule 3-700(D)(2) of the Rules of Professional Conduct in three matters.   </w:t>
      </w:r>
    </w:p>
    <w:p>
      <w:pPr>
        <w:spacing w:line="480" w:lineRule="auto"/>
        <w:rPr>
          <w:b/>
        </w:rPr>
      </w:pPr>
      <w:r>
        <w:rPr>
          <w:b/>
        </w:rPr>
        <w:t>The Admitted Factual Allegations Warrant the Imposition of Discipline</w:t>
      </w:r>
    </w:p>
    <w:p>
      <w:pPr>
        <w:spacing w:line="480" w:lineRule="auto"/>
      </w:pPr>
      <w:r>
        <w:rPr>
          <w:b/>
        </w:rPr>
        <w:tab/>
      </w:r>
      <w:r>
        <w:t xml:space="preserve">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13-O-11956 (Probation Violation Matter)</w:t>
      </w:r>
    </w:p>
    <w:p>
      <w:pPr>
        <w:spacing w:line="480" w:lineRule="auto"/>
      </w:pPr>
      <w:r>
        <w:rPr>
          <w:b/>
        </w:rPr>
        <w:tab/>
      </w:r>
      <w:r>
        <w:t xml:space="preserve">Respondent willfully violated Business and Professions Code section 6068, subdivision (k) (duty to comply with probation conditions) by failing to comply with all conditions </w:t>
      </w:r>
      <w:r>
        <w:lastRenderedPageBreak/>
        <w:t>(specifically, quarterly reports, Ethics School and Client Trust Accounting School) attached to the disciplinary probation ordered by the Supreme Court in its Order filed on June 28, 2011.</w:t>
      </w:r>
      <w:r>
        <w:rPr>
          <w:rStyle w:val="FootnoteReference"/>
        </w:rPr>
        <w:footnoteReference w:id="8"/>
      </w:r>
      <w:r>
        <w:t xml:space="preserve">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rPr>
          <w:b/>
        </w:rPr>
        <w:tab/>
      </w:r>
      <w:r>
        <w:t xml:space="preserve">(1) the NDC was properly served on respondent under rule 5.25; </w:t>
      </w:r>
    </w:p>
    <w:p>
      <w:pPr>
        <w:spacing w:line="480" w:lineRule="auto"/>
        <w:rPr>
          <w:b/>
        </w:rPr>
      </w:pPr>
      <w:r>
        <w:rPr>
          <w:b/>
        </w:rPr>
        <w:tab/>
      </w:r>
      <w:r>
        <w:t>(2) respondent had actual notice of this proceeding, as</w:t>
      </w:r>
      <w:r>
        <w:rPr>
          <w:b/>
        </w:rPr>
        <w:t xml:space="preserve"> </w:t>
      </w:r>
      <w:r>
        <w:t>respondent replied to an email from DTC Hong that set forth notice of DTC Hong’s intention to file a motion for entry of respondent’s default if DTC Hong did not receive respondent’s response, and respondent also confirmed by email to DTC Hong that respondent would not be appearing at the initial status conference;</w:t>
      </w:r>
      <w:r>
        <w:rPr>
          <w:b/>
        </w:rPr>
        <w:t xml:space="preserve"> </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Karla C. Shippey be disbarred from the practice of law in the State of California and that her name be stricken from the roll of attorneys.</w:t>
      </w:r>
    </w:p>
    <w:p>
      <w:pPr>
        <w:spacing w:line="480" w:lineRule="auto"/>
        <w:rPr>
          <w:b/>
        </w:rPr>
      </w:pPr>
      <w:r>
        <w:rPr>
          <w:b/>
        </w:rPr>
        <w:lastRenderedPageBreak/>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Karla C. Shippey, State Bar number 113107, be involuntarily enrolled as an inactive member of the State Bar of California, effective three calendar days after the service of this decision and order.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April 2, 2014</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w:t>
      </w:r>
    </w:p>
  </w:footnote>
  <w:footnote w:id="4">
    <w:p>
      <w:pPr>
        <w:pStyle w:val="FootnoteText"/>
      </w:pPr>
      <w:r>
        <w:rPr>
          <w:rStyle w:val="FootnoteReference"/>
        </w:rPr>
        <w:footnoteRef/>
      </w:r>
      <w:r>
        <w:t xml:space="preserve"> The court takes judicial notice of its records which do not reflect that respondent tendered her resignation to the court.  </w:t>
      </w:r>
    </w:p>
  </w:footnote>
  <w:footnote w:id="5">
    <w:p>
      <w:pPr>
        <w:pStyle w:val="FootnoteText"/>
      </w:pPr>
      <w:r>
        <w:rPr>
          <w:rStyle w:val="FootnoteReference"/>
        </w:rPr>
        <w:footnoteRef/>
      </w:r>
      <w:r>
        <w:t xml:space="preserve"> The order served on July 29, 2013, was returned to the State Bar Court by the United States Postal Service as unclaimed.</w:t>
      </w:r>
    </w:p>
  </w:footnote>
  <w:footnote w:id="6">
    <w:p>
      <w:pPr>
        <w:pStyle w:val="FootnoteText"/>
      </w:pPr>
      <w:r>
        <w:rPr>
          <w:rStyle w:val="FootnoteReference"/>
        </w:rPr>
        <w:footnoteRef/>
      </w:r>
      <w:r>
        <w:t xml:space="preserve"> This is the same date that the default was entered.  Thus, the State Bar has had no contact with respondent since respondent’s default was entered.</w:t>
      </w:r>
    </w:p>
  </w:footnote>
  <w:footnote w:id="7">
    <w:p>
      <w:pPr>
        <w:pStyle w:val="FootnoteText"/>
      </w:pPr>
      <w:r>
        <w:rPr>
          <w:rStyle w:val="FootnoteReference"/>
        </w:rPr>
        <w:footnoteRef/>
      </w:r>
      <w:r>
        <w:t xml:space="preserve"> The court admits into evidence the certified copy of respondent’s prior record of discipline that is attached to the State Bar’s February 6, 2014, petition for disbarment.    </w:t>
      </w:r>
    </w:p>
  </w:footnote>
  <w:footnote w:id="8">
    <w:p>
      <w:pPr>
        <w:pStyle w:val="FootnoteText"/>
      </w:pPr>
      <w:r>
        <w:rPr>
          <w:rStyle w:val="FootnoteReference"/>
        </w:rPr>
        <w:footnoteRef/>
      </w:r>
      <w:r>
        <w:t xml:space="preserve"> The June 28, 2011, Supreme Court Order ordered respondent to comply with conditions of probation recommended by the State Bar Court Hearing Department in its Order Approving Stipulation filed on April 21, 2011.  However, the court notes that the Order Approving Stipulation was actually filed on March 10,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edit="forms" w:enforcement="1" w:cryptProviderType="rsaFull" w:cryptAlgorithmClass="hash" w:cryptAlgorithmType="typeAny" w:cryptAlgorithmSid="4" w:cryptSpinCount="100000" w:hash="98eEiYOr0wWpY2uMplPE1xMFfd0=" w:salt="cmsXaKT3fEzYG4rblLBw/w=="/>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2014-04-29T23:27:00Z</dcterms:created>
  <dcterms:modified xsi:type="dcterms:W3CDTF">2014-04-29T23:28:00Z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